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4644"/>
      </w:tblGrid>
      <w:tr w:rsidR="00C013E4" w:rsidRPr="0077090D" w:rsidTr="001860EA">
        <w:tc>
          <w:tcPr>
            <w:tcW w:w="4644" w:type="dxa"/>
          </w:tcPr>
          <w:p w:rsidR="00C013E4" w:rsidRPr="0077090D" w:rsidRDefault="00C013E4" w:rsidP="001860EA">
            <w:pPr>
              <w:spacing w:after="0" w:line="240" w:lineRule="auto"/>
              <w:rPr>
                <w:b/>
                <w:szCs w:val="28"/>
              </w:rPr>
            </w:pPr>
            <w:bookmarkStart w:id="0" w:name="_GoBack"/>
            <w:bookmarkEnd w:id="0"/>
            <w:r w:rsidRPr="0077090D">
              <w:rPr>
                <w:b/>
                <w:szCs w:val="28"/>
              </w:rPr>
              <w:t>BỘ KẾ HOẠCH VÀ ĐẦU TƯ</w:t>
            </w:r>
          </w:p>
        </w:tc>
        <w:tc>
          <w:tcPr>
            <w:tcW w:w="4644" w:type="dxa"/>
          </w:tcPr>
          <w:p w:rsidR="00C013E4" w:rsidRPr="0077090D" w:rsidRDefault="00C013E4" w:rsidP="001860EA">
            <w:pPr>
              <w:spacing w:after="0" w:line="240" w:lineRule="auto"/>
            </w:pPr>
          </w:p>
        </w:tc>
      </w:tr>
    </w:tbl>
    <w:p w:rsidR="00C013E4" w:rsidRDefault="00C013E4" w:rsidP="00C013E4"/>
    <w:p w:rsidR="00C013E4" w:rsidRPr="0077090D" w:rsidRDefault="00C013E4" w:rsidP="00C013E4">
      <w:pPr>
        <w:jc w:val="center"/>
        <w:rPr>
          <w:b/>
          <w:szCs w:val="28"/>
        </w:rPr>
      </w:pPr>
      <w:r w:rsidRPr="0077090D">
        <w:rPr>
          <w:b/>
          <w:szCs w:val="28"/>
        </w:rPr>
        <w:t>TỔNG HỢP Ý KIẾN GÓP Ý DỰ THẢO NGHỊ ĐỊNH XỬ PHẠ</w:t>
      </w:r>
      <w:r>
        <w:rPr>
          <w:b/>
          <w:szCs w:val="28"/>
        </w:rPr>
        <w:t xml:space="preserve">T </w:t>
      </w:r>
      <w:r w:rsidRPr="0077090D">
        <w:rPr>
          <w:b/>
          <w:szCs w:val="28"/>
        </w:rPr>
        <w:t xml:space="preserve">VI PHẠM HÀNH CHÍNH TRONG LĨNH VỰC </w:t>
      </w:r>
      <w:r>
        <w:rPr>
          <w:b/>
          <w:szCs w:val="28"/>
        </w:rPr>
        <w:t xml:space="preserve">                 </w:t>
      </w:r>
      <w:r w:rsidRPr="0077090D">
        <w:rPr>
          <w:b/>
          <w:szCs w:val="28"/>
        </w:rPr>
        <w:t>KẾ HOẠCH VÀ ĐẦU TƯ</w:t>
      </w:r>
    </w:p>
    <w:p w:rsidR="00C013E4" w:rsidRDefault="00C013E4" w:rsidP="00C013E4">
      <w:pPr>
        <w:spacing w:after="240"/>
        <w:jc w:val="center"/>
        <w:rPr>
          <w:i/>
          <w:szCs w:val="28"/>
        </w:rPr>
      </w:pPr>
      <w:r w:rsidRPr="0077090D">
        <w:rPr>
          <w:i/>
          <w:szCs w:val="28"/>
        </w:rPr>
        <w:t xml:space="preserve">(Kèm theo Tờ trình số          /TTr-BKH </w:t>
      </w:r>
      <w:r w:rsidR="00B61841">
        <w:rPr>
          <w:i/>
          <w:szCs w:val="28"/>
        </w:rPr>
        <w:t>ngày        tháng       năm 2015</w:t>
      </w:r>
      <w:r w:rsidRPr="0077090D">
        <w:rPr>
          <w:i/>
          <w:szCs w:val="28"/>
        </w:rPr>
        <w:t>)</w:t>
      </w:r>
    </w:p>
    <w:p w:rsidR="00834DB4" w:rsidRPr="0043354A" w:rsidRDefault="00834DB4" w:rsidP="00C013E4">
      <w:pPr>
        <w:spacing w:after="240"/>
        <w:jc w:val="center"/>
        <w:rPr>
          <w:i/>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6096"/>
        <w:gridCol w:w="5811"/>
        <w:gridCol w:w="142"/>
      </w:tblGrid>
      <w:tr w:rsidR="00306001" w:rsidRPr="00AA78F8" w:rsidTr="005F1252">
        <w:trPr>
          <w:trHeight w:val="143"/>
        </w:trPr>
        <w:tc>
          <w:tcPr>
            <w:tcW w:w="568" w:type="dxa"/>
          </w:tcPr>
          <w:p w:rsidR="00306001" w:rsidRPr="00AA78F8" w:rsidRDefault="00306001" w:rsidP="001860EA">
            <w:pPr>
              <w:jc w:val="center"/>
              <w:rPr>
                <w:b/>
                <w:sz w:val="26"/>
                <w:szCs w:val="26"/>
              </w:rPr>
            </w:pPr>
            <w:r w:rsidRPr="00AA78F8">
              <w:rPr>
                <w:b/>
                <w:sz w:val="26"/>
                <w:szCs w:val="26"/>
              </w:rPr>
              <w:t>STT</w:t>
            </w:r>
          </w:p>
        </w:tc>
        <w:tc>
          <w:tcPr>
            <w:tcW w:w="2551" w:type="dxa"/>
          </w:tcPr>
          <w:p w:rsidR="00306001" w:rsidRPr="00AA78F8" w:rsidRDefault="00306001" w:rsidP="001860EA">
            <w:pPr>
              <w:jc w:val="center"/>
              <w:rPr>
                <w:b/>
                <w:sz w:val="26"/>
                <w:szCs w:val="26"/>
              </w:rPr>
            </w:pPr>
            <w:r w:rsidRPr="00AA78F8">
              <w:rPr>
                <w:b/>
                <w:sz w:val="26"/>
                <w:szCs w:val="26"/>
              </w:rPr>
              <w:t xml:space="preserve">TÊN CƠ QUAN </w:t>
            </w:r>
          </w:p>
        </w:tc>
        <w:tc>
          <w:tcPr>
            <w:tcW w:w="6096" w:type="dxa"/>
          </w:tcPr>
          <w:p w:rsidR="00306001" w:rsidRPr="00AA78F8" w:rsidRDefault="00306001" w:rsidP="001860EA">
            <w:pPr>
              <w:jc w:val="center"/>
              <w:rPr>
                <w:b/>
                <w:sz w:val="26"/>
                <w:szCs w:val="26"/>
              </w:rPr>
            </w:pPr>
            <w:r w:rsidRPr="00AA78F8">
              <w:rPr>
                <w:b/>
                <w:sz w:val="26"/>
                <w:szCs w:val="26"/>
              </w:rPr>
              <w:t>Ý KIẾN</w:t>
            </w:r>
          </w:p>
        </w:tc>
        <w:tc>
          <w:tcPr>
            <w:tcW w:w="5953" w:type="dxa"/>
            <w:gridSpan w:val="2"/>
          </w:tcPr>
          <w:p w:rsidR="00306001" w:rsidRPr="00AA78F8" w:rsidRDefault="00491A7A" w:rsidP="001860EA">
            <w:pPr>
              <w:jc w:val="center"/>
              <w:rPr>
                <w:b/>
                <w:sz w:val="26"/>
                <w:szCs w:val="26"/>
              </w:rPr>
            </w:pPr>
            <w:r>
              <w:rPr>
                <w:b/>
                <w:sz w:val="26"/>
                <w:szCs w:val="26"/>
              </w:rPr>
              <w:t xml:space="preserve">TIẾP THU, </w:t>
            </w:r>
            <w:r w:rsidR="00306001" w:rsidRPr="00AA78F8">
              <w:rPr>
                <w:b/>
                <w:sz w:val="26"/>
                <w:szCs w:val="26"/>
              </w:rPr>
              <w:t>GIẢI TRÌNH</w:t>
            </w:r>
          </w:p>
        </w:tc>
      </w:tr>
      <w:tr w:rsidR="00306001" w:rsidRPr="00AA78F8" w:rsidTr="005F1252">
        <w:trPr>
          <w:trHeight w:val="143"/>
        </w:trPr>
        <w:tc>
          <w:tcPr>
            <w:tcW w:w="568" w:type="dxa"/>
          </w:tcPr>
          <w:p w:rsidR="00306001" w:rsidRPr="00491A7A" w:rsidRDefault="00306001" w:rsidP="001860EA">
            <w:pPr>
              <w:jc w:val="center"/>
              <w:rPr>
                <w:b/>
                <w:szCs w:val="28"/>
              </w:rPr>
            </w:pPr>
            <w:r w:rsidRPr="00491A7A">
              <w:rPr>
                <w:b/>
                <w:szCs w:val="28"/>
              </w:rPr>
              <w:t>1</w:t>
            </w:r>
          </w:p>
        </w:tc>
        <w:tc>
          <w:tcPr>
            <w:tcW w:w="2551" w:type="dxa"/>
          </w:tcPr>
          <w:p w:rsidR="00306001" w:rsidRPr="00491A7A" w:rsidRDefault="00306001" w:rsidP="001860EA">
            <w:pPr>
              <w:jc w:val="center"/>
              <w:rPr>
                <w:b/>
                <w:szCs w:val="28"/>
              </w:rPr>
            </w:pPr>
            <w:r w:rsidRPr="00491A7A">
              <w:rPr>
                <w:b/>
                <w:szCs w:val="28"/>
              </w:rPr>
              <w:t>Vụ Quản lý Quy hoạch</w:t>
            </w:r>
          </w:p>
        </w:tc>
        <w:tc>
          <w:tcPr>
            <w:tcW w:w="6096" w:type="dxa"/>
          </w:tcPr>
          <w:p w:rsidR="00306001" w:rsidRDefault="00306001" w:rsidP="001860EA">
            <w:pPr>
              <w:jc w:val="both"/>
              <w:rPr>
                <w:szCs w:val="28"/>
              </w:rPr>
            </w:pPr>
            <w:r>
              <w:rPr>
                <w:szCs w:val="28"/>
              </w:rPr>
              <w:t>Đề nghị bổ sung “Biện pháp khắc phục hậu quả” đối với các hành vi vi phạm quy định của Luật Đầu tư và Luật Đấu thầu. Ví dụ:  một số hành vi như: Sửa đổi, làm rõ hồ sơ mời thầu không đúng quy định; đóng, mở thầu không đúng quy định; không cho nhà thầu, nhà đầu tư làm rõ hồ sơ dự thầu; thẩm định, phê duyệt kết quả lựa chọn nhà thầu không chính xác…</w:t>
            </w:r>
          </w:p>
          <w:p w:rsidR="00306001" w:rsidRPr="00685749" w:rsidRDefault="00306001" w:rsidP="001860EA">
            <w:pPr>
              <w:jc w:val="both"/>
              <w:rPr>
                <w:szCs w:val="28"/>
              </w:rPr>
            </w:pPr>
            <w:r>
              <w:rPr>
                <w:szCs w:val="28"/>
              </w:rPr>
              <w:t xml:space="preserve">Nếu không quy định biện pháp khắc phục hậu quả có thể dẫn đến tình trạng bên mời thầu và nhà thầu, nhà đầu tư thông đồng với nhau, sẵn sàng chấp nhận vi phạm và nộp phạt nếu bị phát hiện qua thanh tra, kiểm tra. </w:t>
            </w:r>
          </w:p>
        </w:tc>
        <w:tc>
          <w:tcPr>
            <w:tcW w:w="5953" w:type="dxa"/>
            <w:gridSpan w:val="2"/>
          </w:tcPr>
          <w:p w:rsidR="00306001" w:rsidRPr="00505506" w:rsidRDefault="00306001" w:rsidP="007847E3">
            <w:pPr>
              <w:rPr>
                <w:sz w:val="26"/>
                <w:szCs w:val="26"/>
              </w:rPr>
            </w:pPr>
            <w:r w:rsidRPr="00505506">
              <w:rPr>
                <w:sz w:val="26"/>
                <w:szCs w:val="26"/>
              </w:rPr>
              <w:t>Bị xử lý theo Luật Đấu thầu, ngoài ra còn bị xử phạt theo quy định của NĐ này</w:t>
            </w:r>
            <w:r w:rsidR="00D118E0">
              <w:rPr>
                <w:sz w:val="26"/>
                <w:szCs w:val="26"/>
              </w:rPr>
              <w:t xml:space="preserve"> </w:t>
            </w:r>
          </w:p>
        </w:tc>
      </w:tr>
      <w:tr w:rsidR="00306001" w:rsidRPr="00AA78F8" w:rsidTr="005F1252">
        <w:trPr>
          <w:trHeight w:val="143"/>
        </w:trPr>
        <w:tc>
          <w:tcPr>
            <w:tcW w:w="568" w:type="dxa"/>
          </w:tcPr>
          <w:p w:rsidR="00306001" w:rsidRPr="00B50105" w:rsidRDefault="00306001" w:rsidP="001860EA">
            <w:pPr>
              <w:jc w:val="center"/>
              <w:rPr>
                <w:b/>
                <w:szCs w:val="28"/>
              </w:rPr>
            </w:pPr>
            <w:r w:rsidRPr="00B50105">
              <w:rPr>
                <w:b/>
                <w:szCs w:val="28"/>
              </w:rPr>
              <w:lastRenderedPageBreak/>
              <w:t>2</w:t>
            </w:r>
          </w:p>
        </w:tc>
        <w:tc>
          <w:tcPr>
            <w:tcW w:w="2551" w:type="dxa"/>
          </w:tcPr>
          <w:p w:rsidR="00306001" w:rsidRPr="00B50105" w:rsidRDefault="00306001" w:rsidP="001860EA">
            <w:pPr>
              <w:jc w:val="center"/>
              <w:rPr>
                <w:b/>
                <w:szCs w:val="28"/>
              </w:rPr>
            </w:pPr>
            <w:r w:rsidRPr="00B50105">
              <w:rPr>
                <w:b/>
                <w:szCs w:val="28"/>
              </w:rPr>
              <w:t>Vụ Kinh tế địa phương và lãnh thổ</w:t>
            </w:r>
          </w:p>
        </w:tc>
        <w:tc>
          <w:tcPr>
            <w:tcW w:w="6096" w:type="dxa"/>
          </w:tcPr>
          <w:p w:rsidR="00306001" w:rsidRPr="00C666F1" w:rsidRDefault="00306001" w:rsidP="001860EA">
            <w:pPr>
              <w:jc w:val="both"/>
              <w:rPr>
                <w:szCs w:val="28"/>
              </w:rPr>
            </w:pPr>
            <w:r w:rsidRPr="00C666F1">
              <w:rPr>
                <w:szCs w:val="28"/>
              </w:rPr>
              <w:t xml:space="preserve">Điểm 8 Mục V của dự thảo Tờ trình: </w:t>
            </w:r>
          </w:p>
          <w:p w:rsidR="00306001" w:rsidRDefault="00306001" w:rsidP="001860EA">
            <w:pPr>
              <w:jc w:val="both"/>
              <w:rPr>
                <w:szCs w:val="28"/>
              </w:rPr>
            </w:pPr>
            <w:r w:rsidRPr="00C666F1">
              <w:rPr>
                <w:szCs w:val="28"/>
              </w:rPr>
              <w:t xml:space="preserve">Hành vi vi phạm về </w:t>
            </w:r>
            <w:r w:rsidRPr="00CD2431">
              <w:rPr>
                <w:b/>
                <w:szCs w:val="28"/>
              </w:rPr>
              <w:t>nguồn vốn thực hiện dự án PPP</w:t>
            </w:r>
            <w:r w:rsidRPr="00C666F1">
              <w:rPr>
                <w:szCs w:val="28"/>
              </w:rPr>
              <w:t>: “Không quyết định chủ trương sử dụ</w:t>
            </w:r>
            <w:r>
              <w:rPr>
                <w:szCs w:val="28"/>
              </w:rPr>
              <w:t>ng v</w:t>
            </w:r>
            <w:r w:rsidRPr="00C666F1">
              <w:rPr>
                <w:szCs w:val="28"/>
              </w:rPr>
              <w:t xml:space="preserve">ốn đầu tư cảu Nhà nước tham gia thực hiện dự án khi phê duyệt đề xuất dự án; Không xác định giá trị vốn đầu tư của Nhà nước tham gia thực hiện dự án trước khi phê duyệt dự án (đối với dự án nhóm C). Đề nghị xem xét lại quy định về hành vi vi phạm của điều khoản này cho linh hoạt vì một dự án PPP có thể kêu gọi được hoặc không kêu gọi được nhà đầu tư. </w:t>
            </w:r>
          </w:p>
          <w:p w:rsidR="00306001" w:rsidRPr="004E4090" w:rsidRDefault="00306001" w:rsidP="001860EA">
            <w:pPr>
              <w:jc w:val="both"/>
              <w:rPr>
                <w:sz w:val="26"/>
                <w:szCs w:val="26"/>
              </w:rPr>
            </w:pPr>
            <w:r w:rsidRPr="00C666F1">
              <w:rPr>
                <w:szCs w:val="28"/>
              </w:rPr>
              <w:t>Trong trường hợp xác định là dự án PPP nhưng không có nhà đầu tư thì phải chuyển đổi hình thức hoặc xác định nguồn ngân sách rồi nhưng quá trình làm thủ tục thì lại có nhà đầu tư đề nghị thực hiện. Do đó, không nên quy định cứng nhắc đó là hành vi vi phạm.</w:t>
            </w:r>
            <w:r>
              <w:rPr>
                <w:szCs w:val="28"/>
              </w:rPr>
              <w:t xml:space="preserve"> </w:t>
            </w:r>
          </w:p>
        </w:tc>
        <w:tc>
          <w:tcPr>
            <w:tcW w:w="5953" w:type="dxa"/>
            <w:gridSpan w:val="2"/>
          </w:tcPr>
          <w:p w:rsidR="00306001" w:rsidRPr="00AA78F8" w:rsidRDefault="00306001" w:rsidP="001860EA">
            <w:pPr>
              <w:jc w:val="both"/>
              <w:rPr>
                <w:b/>
                <w:sz w:val="26"/>
                <w:szCs w:val="26"/>
              </w:rPr>
            </w:pPr>
          </w:p>
        </w:tc>
      </w:tr>
      <w:tr w:rsidR="00306001" w:rsidRPr="00AA78F8" w:rsidTr="005F1252">
        <w:trPr>
          <w:trHeight w:val="143"/>
        </w:trPr>
        <w:tc>
          <w:tcPr>
            <w:tcW w:w="568" w:type="dxa"/>
          </w:tcPr>
          <w:p w:rsidR="00306001" w:rsidRPr="009A71BD" w:rsidRDefault="00306001" w:rsidP="001860EA">
            <w:pPr>
              <w:jc w:val="center"/>
              <w:rPr>
                <w:b/>
                <w:szCs w:val="28"/>
              </w:rPr>
            </w:pPr>
            <w:r w:rsidRPr="009A71BD">
              <w:rPr>
                <w:b/>
                <w:szCs w:val="28"/>
              </w:rPr>
              <w:t>3</w:t>
            </w:r>
          </w:p>
        </w:tc>
        <w:tc>
          <w:tcPr>
            <w:tcW w:w="2551" w:type="dxa"/>
          </w:tcPr>
          <w:p w:rsidR="00306001" w:rsidRPr="009A71BD" w:rsidRDefault="00306001" w:rsidP="00136C7D">
            <w:pPr>
              <w:jc w:val="center"/>
              <w:rPr>
                <w:b/>
                <w:szCs w:val="28"/>
              </w:rPr>
            </w:pPr>
            <w:r w:rsidRPr="009A71BD">
              <w:rPr>
                <w:b/>
                <w:szCs w:val="28"/>
              </w:rPr>
              <w:t>Viện Chiến lược phát triển</w:t>
            </w:r>
          </w:p>
        </w:tc>
        <w:tc>
          <w:tcPr>
            <w:tcW w:w="6096" w:type="dxa"/>
          </w:tcPr>
          <w:p w:rsidR="00306001" w:rsidRDefault="00306001" w:rsidP="001860EA">
            <w:pPr>
              <w:jc w:val="both"/>
              <w:rPr>
                <w:szCs w:val="28"/>
              </w:rPr>
            </w:pPr>
            <w:r>
              <w:rPr>
                <w:szCs w:val="28"/>
              </w:rPr>
              <w:t xml:space="preserve">* Đối với dự thảo Tờ trình: </w:t>
            </w:r>
          </w:p>
          <w:p w:rsidR="00306001" w:rsidRDefault="00306001" w:rsidP="001860EA">
            <w:pPr>
              <w:jc w:val="both"/>
              <w:rPr>
                <w:szCs w:val="28"/>
              </w:rPr>
            </w:pPr>
            <w:r>
              <w:rPr>
                <w:szCs w:val="28"/>
              </w:rPr>
              <w:t>- Thống nhất trình bày số mục in đậm (</w:t>
            </w:r>
            <w:r w:rsidRPr="000B5261">
              <w:rPr>
                <w:b/>
                <w:szCs w:val="28"/>
              </w:rPr>
              <w:t>1,2,3,4</w:t>
            </w:r>
            <w:r>
              <w:rPr>
                <w:szCs w:val="28"/>
              </w:rPr>
              <w:t>) trong phần II;</w:t>
            </w:r>
          </w:p>
          <w:p w:rsidR="00306001" w:rsidRDefault="00306001" w:rsidP="001860EA">
            <w:pPr>
              <w:jc w:val="both"/>
              <w:rPr>
                <w:szCs w:val="28"/>
              </w:rPr>
            </w:pPr>
            <w:r>
              <w:rPr>
                <w:szCs w:val="28"/>
              </w:rPr>
              <w:t>- Bổ sung đầy đủ các thông tin còn thiếu trong phần III;</w:t>
            </w:r>
          </w:p>
          <w:p w:rsidR="00306001" w:rsidRDefault="00306001" w:rsidP="001860EA">
            <w:pPr>
              <w:jc w:val="both"/>
              <w:rPr>
                <w:szCs w:val="28"/>
              </w:rPr>
            </w:pPr>
            <w:r>
              <w:rPr>
                <w:szCs w:val="28"/>
              </w:rPr>
              <w:t>- Bổ sung từ “hành vi” trước cụm từ “vi phạm quy định về việc thuê Giám đốc doanh nghiệp tư nhân” trong mục 2, phần VI.</w:t>
            </w:r>
          </w:p>
        </w:tc>
        <w:tc>
          <w:tcPr>
            <w:tcW w:w="5953" w:type="dxa"/>
            <w:gridSpan w:val="2"/>
          </w:tcPr>
          <w:p w:rsidR="00306001" w:rsidRDefault="00306001" w:rsidP="001860EA">
            <w:pPr>
              <w:jc w:val="both"/>
              <w:rPr>
                <w:szCs w:val="28"/>
              </w:rPr>
            </w:pPr>
          </w:p>
        </w:tc>
      </w:tr>
      <w:tr w:rsidR="00306001" w:rsidRPr="00AA78F8" w:rsidTr="005F1252">
        <w:trPr>
          <w:trHeight w:val="143"/>
        </w:trPr>
        <w:tc>
          <w:tcPr>
            <w:tcW w:w="568" w:type="dxa"/>
            <w:vMerge w:val="restart"/>
          </w:tcPr>
          <w:p w:rsidR="00306001" w:rsidRPr="006014E2" w:rsidRDefault="00306001" w:rsidP="001860EA">
            <w:pPr>
              <w:jc w:val="center"/>
              <w:rPr>
                <w:b/>
                <w:sz w:val="26"/>
                <w:szCs w:val="26"/>
              </w:rPr>
            </w:pPr>
            <w:r w:rsidRPr="006014E2">
              <w:rPr>
                <w:b/>
                <w:sz w:val="26"/>
                <w:szCs w:val="26"/>
              </w:rPr>
              <w:t>4</w:t>
            </w:r>
          </w:p>
        </w:tc>
        <w:tc>
          <w:tcPr>
            <w:tcW w:w="2551" w:type="dxa"/>
            <w:vMerge w:val="restart"/>
          </w:tcPr>
          <w:p w:rsidR="00306001" w:rsidRPr="006014E2" w:rsidRDefault="00306001" w:rsidP="001860EA">
            <w:pPr>
              <w:jc w:val="center"/>
              <w:rPr>
                <w:b/>
                <w:szCs w:val="28"/>
              </w:rPr>
            </w:pPr>
            <w:r w:rsidRPr="006014E2">
              <w:rPr>
                <w:b/>
                <w:szCs w:val="28"/>
              </w:rPr>
              <w:t>Trung tâm tin học</w:t>
            </w:r>
          </w:p>
        </w:tc>
        <w:tc>
          <w:tcPr>
            <w:tcW w:w="6096" w:type="dxa"/>
          </w:tcPr>
          <w:p w:rsidR="00306001" w:rsidRDefault="00306001" w:rsidP="001860EA">
            <w:pPr>
              <w:jc w:val="both"/>
              <w:rPr>
                <w:szCs w:val="28"/>
              </w:rPr>
            </w:pPr>
            <w:r>
              <w:rPr>
                <w:szCs w:val="28"/>
              </w:rPr>
              <w:t>Khoản 1 Điều 1 dự thảo Nghị định: tiêu đề ghi là sửa đổi Điểm b Khoản 2 Điều 1, tuy nhiên nội dung sửa đổi lại ghi là Điểm a. Đề nghị chỉnh sửa cho thống nhất.</w:t>
            </w:r>
          </w:p>
        </w:tc>
        <w:tc>
          <w:tcPr>
            <w:tcW w:w="5953" w:type="dxa"/>
            <w:gridSpan w:val="2"/>
          </w:tcPr>
          <w:p w:rsidR="00306001" w:rsidRDefault="00853EB0" w:rsidP="001860EA">
            <w:pPr>
              <w:jc w:val="both"/>
              <w:rPr>
                <w:szCs w:val="28"/>
              </w:rPr>
            </w:pPr>
            <w:r>
              <w:rPr>
                <w:szCs w:val="28"/>
              </w:rPr>
              <w:t>Tiếp thu, chỉnh lý Dự thảo.</w:t>
            </w:r>
          </w:p>
        </w:tc>
      </w:tr>
      <w:tr w:rsidR="00306001" w:rsidRPr="00AA78F8" w:rsidTr="005F1252">
        <w:trPr>
          <w:gridAfter w:val="1"/>
          <w:wAfter w:w="142" w:type="dxa"/>
          <w:trHeight w:val="143"/>
        </w:trPr>
        <w:tc>
          <w:tcPr>
            <w:tcW w:w="568" w:type="dxa"/>
            <w:vMerge/>
          </w:tcPr>
          <w:p w:rsidR="00306001" w:rsidRPr="001D38A4" w:rsidRDefault="00306001" w:rsidP="001860EA">
            <w:pPr>
              <w:jc w:val="center"/>
              <w:rPr>
                <w:sz w:val="26"/>
                <w:szCs w:val="26"/>
              </w:rPr>
            </w:pPr>
          </w:p>
        </w:tc>
        <w:tc>
          <w:tcPr>
            <w:tcW w:w="2551" w:type="dxa"/>
            <w:vMerge/>
          </w:tcPr>
          <w:p w:rsidR="00306001" w:rsidRPr="009F42BF" w:rsidRDefault="00306001" w:rsidP="001860EA">
            <w:pPr>
              <w:jc w:val="center"/>
              <w:rPr>
                <w:szCs w:val="28"/>
              </w:rPr>
            </w:pPr>
          </w:p>
        </w:tc>
        <w:tc>
          <w:tcPr>
            <w:tcW w:w="6096" w:type="dxa"/>
          </w:tcPr>
          <w:p w:rsidR="00306001" w:rsidRDefault="00306001" w:rsidP="001860EA">
            <w:pPr>
              <w:jc w:val="both"/>
              <w:rPr>
                <w:szCs w:val="28"/>
              </w:rPr>
            </w:pPr>
            <w:r>
              <w:rPr>
                <w:szCs w:val="28"/>
              </w:rPr>
              <w:t>Khoản 11 Điều 1 dự thảo Nghị định: Đề nghị xem xét nội dung sửa đổi tại Điểm a Khoản 1 Điều 16 vì nếu quy định như vậy thì phải thực hiện sơ tuyển trước khi lập kế hoạch lựa chọn nhà thầu thì mới không vi phạm quy định. Tuy nhiên, theo quy định của Luật Đấu thầu thì cần lập kế hoạch lựa chọn nhà thầu rồi mới tiến hành lựa chọn nhà thầu và sơ tuyển không phải là bước bắt buộc trong các quy trình lựa chọn nhà thầu.</w:t>
            </w:r>
          </w:p>
        </w:tc>
        <w:tc>
          <w:tcPr>
            <w:tcW w:w="5811" w:type="dxa"/>
          </w:tcPr>
          <w:p w:rsidR="00306001" w:rsidRDefault="00326061" w:rsidP="001860EA">
            <w:pPr>
              <w:jc w:val="both"/>
              <w:rPr>
                <w:szCs w:val="28"/>
              </w:rPr>
            </w:pPr>
            <w:r>
              <w:rPr>
                <w:szCs w:val="28"/>
              </w:rPr>
              <w:t xml:space="preserve">Tiếp thu, </w:t>
            </w:r>
            <w:r w:rsidR="0039066C">
              <w:rPr>
                <w:szCs w:val="28"/>
              </w:rPr>
              <w:t>chỉnh lý Dự thảo</w:t>
            </w:r>
            <w:r w:rsidR="00F3128D">
              <w:rPr>
                <w:szCs w:val="28"/>
              </w:rPr>
              <w:t>.</w:t>
            </w:r>
          </w:p>
        </w:tc>
      </w:tr>
      <w:tr w:rsidR="00E12649" w:rsidRPr="00AA78F8" w:rsidTr="005F1252">
        <w:trPr>
          <w:gridAfter w:val="1"/>
          <w:wAfter w:w="142" w:type="dxa"/>
          <w:trHeight w:val="2374"/>
        </w:trPr>
        <w:tc>
          <w:tcPr>
            <w:tcW w:w="568" w:type="dxa"/>
            <w:vMerge/>
          </w:tcPr>
          <w:p w:rsidR="00E12649" w:rsidRPr="00AA78F8" w:rsidRDefault="00E12649" w:rsidP="001860EA">
            <w:pPr>
              <w:jc w:val="center"/>
              <w:rPr>
                <w:b/>
                <w:sz w:val="26"/>
                <w:szCs w:val="26"/>
              </w:rPr>
            </w:pPr>
          </w:p>
        </w:tc>
        <w:tc>
          <w:tcPr>
            <w:tcW w:w="2551" w:type="dxa"/>
            <w:vMerge/>
          </w:tcPr>
          <w:p w:rsidR="00E12649" w:rsidRPr="006902AE" w:rsidRDefault="00E12649" w:rsidP="001860EA">
            <w:pPr>
              <w:jc w:val="center"/>
              <w:rPr>
                <w:szCs w:val="28"/>
              </w:rPr>
            </w:pPr>
          </w:p>
        </w:tc>
        <w:tc>
          <w:tcPr>
            <w:tcW w:w="6096" w:type="dxa"/>
          </w:tcPr>
          <w:p w:rsidR="00E12649" w:rsidRPr="005718C1" w:rsidRDefault="00E12649" w:rsidP="001860EA">
            <w:pPr>
              <w:jc w:val="both"/>
              <w:rPr>
                <w:szCs w:val="28"/>
                <w:highlight w:val="cyan"/>
              </w:rPr>
            </w:pPr>
            <w:r w:rsidRPr="00136315">
              <w:rPr>
                <w:szCs w:val="28"/>
              </w:rPr>
              <w:t>Khoản</w:t>
            </w:r>
            <w:r>
              <w:rPr>
                <w:szCs w:val="28"/>
              </w:rPr>
              <w:t xml:space="preserve"> 12 Điều 1 dự thảo Nghị định: Đề nghị quy định cụ thể các nội dung vi phạm tại Khoản 6 Điều 17 vì trong kế hoạch lựa chọn nhà thầu bao gồm nhiều thông tin khác nhưng phải thông tin nào cũng cần diễn ra chính xác theo kế hoạch. </w:t>
            </w:r>
          </w:p>
        </w:tc>
        <w:tc>
          <w:tcPr>
            <w:tcW w:w="5811" w:type="dxa"/>
          </w:tcPr>
          <w:p w:rsidR="00E12649" w:rsidRDefault="00E12649" w:rsidP="001860EA">
            <w:pPr>
              <w:jc w:val="both"/>
              <w:rPr>
                <w:szCs w:val="28"/>
              </w:rPr>
            </w:pPr>
          </w:p>
        </w:tc>
      </w:tr>
      <w:tr w:rsidR="00E12649" w:rsidRPr="00AA78F8" w:rsidTr="005F1252">
        <w:trPr>
          <w:gridAfter w:val="1"/>
          <w:wAfter w:w="142" w:type="dxa"/>
          <w:trHeight w:val="3953"/>
        </w:trPr>
        <w:tc>
          <w:tcPr>
            <w:tcW w:w="568" w:type="dxa"/>
            <w:vMerge/>
          </w:tcPr>
          <w:p w:rsidR="00E12649" w:rsidRPr="00AA78F8" w:rsidRDefault="00E12649" w:rsidP="001860EA">
            <w:pPr>
              <w:jc w:val="center"/>
              <w:rPr>
                <w:b/>
                <w:sz w:val="26"/>
                <w:szCs w:val="26"/>
              </w:rPr>
            </w:pPr>
          </w:p>
        </w:tc>
        <w:tc>
          <w:tcPr>
            <w:tcW w:w="2551" w:type="dxa"/>
            <w:vMerge/>
          </w:tcPr>
          <w:p w:rsidR="00E12649" w:rsidRPr="002F1862" w:rsidRDefault="00E12649" w:rsidP="001860EA">
            <w:pPr>
              <w:jc w:val="center"/>
              <w:rPr>
                <w:szCs w:val="28"/>
              </w:rPr>
            </w:pPr>
          </w:p>
        </w:tc>
        <w:tc>
          <w:tcPr>
            <w:tcW w:w="6096" w:type="dxa"/>
          </w:tcPr>
          <w:p w:rsidR="00E12649" w:rsidRDefault="00E12649" w:rsidP="001860EA">
            <w:pPr>
              <w:jc w:val="both"/>
              <w:rPr>
                <w:szCs w:val="28"/>
              </w:rPr>
            </w:pPr>
            <w:r w:rsidRPr="00136315">
              <w:rPr>
                <w:szCs w:val="28"/>
              </w:rPr>
              <w:t>Khoản</w:t>
            </w:r>
            <w:r>
              <w:rPr>
                <w:szCs w:val="28"/>
              </w:rPr>
              <w:t xml:space="preserve"> 13 Điều 1 dự thảo Nghị định: </w:t>
            </w:r>
          </w:p>
          <w:p w:rsidR="00E12649" w:rsidRPr="00977833" w:rsidRDefault="00E12649" w:rsidP="00E208FA">
            <w:pPr>
              <w:jc w:val="both"/>
              <w:rPr>
                <w:szCs w:val="28"/>
              </w:rPr>
            </w:pPr>
            <w:r>
              <w:rPr>
                <w:szCs w:val="28"/>
              </w:rPr>
              <w:t>Đề nghị xem xét lại quy định thẩm định danh sách ngắn tại</w:t>
            </w:r>
            <w:r w:rsidRPr="001E7F2C">
              <w:rPr>
                <w:szCs w:val="28"/>
              </w:rPr>
              <w:t xml:space="preserve"> Điểm b Khoản 4 Điều 18 vì Luật Đấu thầu năm 2013 không quy định về nội dung này. Hơn nữa, theo quy định tại Điều 22 Nghị định 63/2014/NĐ-CP quy định về lựa chọn danh sách ngắn </w:t>
            </w:r>
            <w:r>
              <w:rPr>
                <w:szCs w:val="28"/>
              </w:rPr>
              <w:t>thì chỉ phải tiến hành thẩm định kết quả sơ tuyển đối với đấu thầu rộng rãi, đấu thầu hạn chế</w:t>
            </w:r>
            <w:r w:rsidR="001A2AB5">
              <w:rPr>
                <w:szCs w:val="28"/>
              </w:rPr>
              <w:t xml:space="preserve"> </w:t>
            </w:r>
            <w:r w:rsidR="00627587">
              <w:rPr>
                <w:szCs w:val="28"/>
              </w:rPr>
              <w:t xml:space="preserve">cũng không phải thẩm định danh sách ngắn. </w:t>
            </w:r>
            <w:r>
              <w:rPr>
                <w:szCs w:val="28"/>
              </w:rPr>
              <w:t xml:space="preserve"> </w:t>
            </w:r>
          </w:p>
        </w:tc>
        <w:tc>
          <w:tcPr>
            <w:tcW w:w="5811" w:type="dxa"/>
          </w:tcPr>
          <w:p w:rsidR="00E12649" w:rsidRDefault="00C0149C" w:rsidP="001860EA">
            <w:pPr>
              <w:jc w:val="both"/>
              <w:rPr>
                <w:szCs w:val="28"/>
              </w:rPr>
            </w:pPr>
            <w:r>
              <w:rPr>
                <w:szCs w:val="28"/>
              </w:rPr>
              <w:t>Tiếp thu, hoàn chỉnh Dự thảo</w:t>
            </w:r>
            <w:r w:rsidR="00627587">
              <w:rPr>
                <w:szCs w:val="28"/>
              </w:rPr>
              <w:t>.</w:t>
            </w:r>
          </w:p>
        </w:tc>
      </w:tr>
      <w:tr w:rsidR="00533E91" w:rsidRPr="0067351C" w:rsidTr="005F1252">
        <w:trPr>
          <w:gridAfter w:val="1"/>
          <w:wAfter w:w="142" w:type="dxa"/>
          <w:trHeight w:val="143"/>
        </w:trPr>
        <w:tc>
          <w:tcPr>
            <w:tcW w:w="568" w:type="dxa"/>
            <w:vMerge/>
          </w:tcPr>
          <w:p w:rsidR="00533E91" w:rsidRPr="00AA78F8" w:rsidRDefault="00533E91" w:rsidP="001860EA">
            <w:pPr>
              <w:jc w:val="center"/>
              <w:rPr>
                <w:b/>
                <w:sz w:val="26"/>
                <w:szCs w:val="26"/>
              </w:rPr>
            </w:pPr>
          </w:p>
        </w:tc>
        <w:tc>
          <w:tcPr>
            <w:tcW w:w="2551" w:type="dxa"/>
            <w:vMerge/>
          </w:tcPr>
          <w:p w:rsidR="00533E91" w:rsidRPr="00804D26" w:rsidRDefault="00533E91" w:rsidP="001860EA">
            <w:pPr>
              <w:jc w:val="center"/>
              <w:rPr>
                <w:szCs w:val="28"/>
              </w:rPr>
            </w:pPr>
          </w:p>
        </w:tc>
        <w:tc>
          <w:tcPr>
            <w:tcW w:w="6096" w:type="dxa"/>
          </w:tcPr>
          <w:p w:rsidR="00533E91" w:rsidRPr="005718C1" w:rsidRDefault="00533E91" w:rsidP="001860EA">
            <w:pPr>
              <w:jc w:val="both"/>
              <w:rPr>
                <w:szCs w:val="28"/>
                <w:highlight w:val="cyan"/>
              </w:rPr>
            </w:pPr>
            <w:r w:rsidRPr="00FE4C69">
              <w:rPr>
                <w:szCs w:val="28"/>
              </w:rPr>
              <w:t>Khoản 22 Điều 1 dự thảo Nghị định:</w:t>
            </w:r>
            <w:r>
              <w:rPr>
                <w:szCs w:val="28"/>
              </w:rPr>
              <w:t xml:space="preserve"> Đề nghị xem xét sửa quy định tại Điểm c Khoản 2 Điều 33 thành “Bổ nhiệm Kiểm soát viên không đáp ứng tiêu chuẩn và điều kiện theo quy định” để rõ nghĩa hơn.</w:t>
            </w:r>
          </w:p>
        </w:tc>
        <w:tc>
          <w:tcPr>
            <w:tcW w:w="5811" w:type="dxa"/>
          </w:tcPr>
          <w:p w:rsidR="00533E91" w:rsidRPr="0067351C" w:rsidRDefault="00354ACC" w:rsidP="001860EA">
            <w:pPr>
              <w:jc w:val="both"/>
              <w:rPr>
                <w:szCs w:val="28"/>
              </w:rPr>
            </w:pPr>
            <w:r>
              <w:rPr>
                <w:szCs w:val="28"/>
              </w:rPr>
              <w:t>Tiếp thu, hoàn chỉnh Dự thảo.</w:t>
            </w:r>
          </w:p>
        </w:tc>
      </w:tr>
      <w:tr w:rsidR="00647BB2" w:rsidRPr="0067351C" w:rsidTr="005F1252">
        <w:trPr>
          <w:gridAfter w:val="1"/>
          <w:wAfter w:w="142" w:type="dxa"/>
          <w:trHeight w:val="143"/>
        </w:trPr>
        <w:tc>
          <w:tcPr>
            <w:tcW w:w="568" w:type="dxa"/>
            <w:vMerge w:val="restart"/>
          </w:tcPr>
          <w:p w:rsidR="00647BB2" w:rsidRPr="00625581" w:rsidRDefault="00647BB2" w:rsidP="001860EA">
            <w:pPr>
              <w:jc w:val="center"/>
              <w:rPr>
                <w:b/>
                <w:sz w:val="26"/>
                <w:szCs w:val="26"/>
              </w:rPr>
            </w:pPr>
            <w:r w:rsidRPr="00625581">
              <w:rPr>
                <w:b/>
                <w:sz w:val="26"/>
                <w:szCs w:val="26"/>
              </w:rPr>
              <w:t>5</w:t>
            </w:r>
          </w:p>
        </w:tc>
        <w:tc>
          <w:tcPr>
            <w:tcW w:w="2551" w:type="dxa"/>
            <w:vMerge w:val="restart"/>
          </w:tcPr>
          <w:p w:rsidR="00647BB2" w:rsidRPr="00625581" w:rsidRDefault="00647BB2" w:rsidP="001860EA">
            <w:pPr>
              <w:jc w:val="center"/>
              <w:rPr>
                <w:b/>
                <w:szCs w:val="28"/>
              </w:rPr>
            </w:pPr>
            <w:r w:rsidRPr="00625581">
              <w:rPr>
                <w:b/>
                <w:szCs w:val="28"/>
              </w:rPr>
              <w:t>Tổng cục Thống kê</w:t>
            </w:r>
          </w:p>
        </w:tc>
        <w:tc>
          <w:tcPr>
            <w:tcW w:w="6096" w:type="dxa"/>
          </w:tcPr>
          <w:p w:rsidR="00647BB2" w:rsidRPr="00FE4C69" w:rsidRDefault="00647BB2" w:rsidP="001860EA">
            <w:pPr>
              <w:jc w:val="both"/>
              <w:rPr>
                <w:szCs w:val="28"/>
              </w:rPr>
            </w:pPr>
            <w:r>
              <w:rPr>
                <w:szCs w:val="28"/>
              </w:rPr>
              <w:t>Phần Căn cứ: đề nghị bổ sung “Luật Hợp tác xã ngày 20 tháng 11 năm 2012”</w:t>
            </w:r>
          </w:p>
        </w:tc>
        <w:tc>
          <w:tcPr>
            <w:tcW w:w="5811" w:type="dxa"/>
          </w:tcPr>
          <w:p w:rsidR="00647BB2" w:rsidRPr="0067351C" w:rsidRDefault="00647BB2" w:rsidP="001860EA">
            <w:pPr>
              <w:jc w:val="both"/>
              <w:rPr>
                <w:szCs w:val="28"/>
              </w:rPr>
            </w:pPr>
            <w:r>
              <w:rPr>
                <w:szCs w:val="28"/>
              </w:rPr>
              <w:t>Tiếp thu, hoàn chỉnh Dự thảo.</w:t>
            </w:r>
          </w:p>
        </w:tc>
      </w:tr>
      <w:tr w:rsidR="00647BB2" w:rsidRPr="0067351C" w:rsidTr="005F1252">
        <w:trPr>
          <w:gridAfter w:val="1"/>
          <w:wAfter w:w="142" w:type="dxa"/>
          <w:trHeight w:val="143"/>
        </w:trPr>
        <w:tc>
          <w:tcPr>
            <w:tcW w:w="568" w:type="dxa"/>
            <w:vMerge/>
          </w:tcPr>
          <w:p w:rsidR="00647BB2" w:rsidRPr="00AA78F8" w:rsidRDefault="00647BB2" w:rsidP="001860EA">
            <w:pPr>
              <w:jc w:val="center"/>
              <w:rPr>
                <w:b/>
                <w:sz w:val="26"/>
                <w:szCs w:val="26"/>
              </w:rPr>
            </w:pPr>
          </w:p>
        </w:tc>
        <w:tc>
          <w:tcPr>
            <w:tcW w:w="2551" w:type="dxa"/>
            <w:vMerge/>
          </w:tcPr>
          <w:p w:rsidR="00647BB2" w:rsidRPr="00804D26" w:rsidRDefault="00647BB2" w:rsidP="001860EA">
            <w:pPr>
              <w:jc w:val="center"/>
              <w:rPr>
                <w:szCs w:val="28"/>
              </w:rPr>
            </w:pPr>
          </w:p>
        </w:tc>
        <w:tc>
          <w:tcPr>
            <w:tcW w:w="6096" w:type="dxa"/>
          </w:tcPr>
          <w:p w:rsidR="00647BB2" w:rsidRPr="00FE4C69" w:rsidRDefault="00647BB2" w:rsidP="001860EA">
            <w:pPr>
              <w:jc w:val="both"/>
              <w:rPr>
                <w:szCs w:val="28"/>
              </w:rPr>
            </w:pPr>
            <w:r>
              <w:rPr>
                <w:szCs w:val="28"/>
              </w:rPr>
              <w:t>Khoản 1 Điều 1: Đề nghị sửa thành “Điểm a Khoản 2 Điều 1 được sửa đổi như sau:…”</w:t>
            </w:r>
          </w:p>
        </w:tc>
        <w:tc>
          <w:tcPr>
            <w:tcW w:w="5811" w:type="dxa"/>
          </w:tcPr>
          <w:p w:rsidR="00647BB2" w:rsidRPr="0067351C" w:rsidRDefault="00647BB2" w:rsidP="001860EA">
            <w:pPr>
              <w:jc w:val="both"/>
              <w:rPr>
                <w:szCs w:val="28"/>
              </w:rPr>
            </w:pPr>
            <w:r>
              <w:rPr>
                <w:szCs w:val="28"/>
              </w:rPr>
              <w:t>Tiếp thu, hoàn chỉnh Dự thảo.</w:t>
            </w:r>
          </w:p>
        </w:tc>
      </w:tr>
      <w:tr w:rsidR="00647BB2" w:rsidRPr="0067351C" w:rsidTr="005F1252">
        <w:trPr>
          <w:gridAfter w:val="1"/>
          <w:wAfter w:w="142" w:type="dxa"/>
          <w:trHeight w:val="143"/>
        </w:trPr>
        <w:tc>
          <w:tcPr>
            <w:tcW w:w="568" w:type="dxa"/>
            <w:vMerge/>
          </w:tcPr>
          <w:p w:rsidR="00647BB2" w:rsidRPr="00AA78F8" w:rsidRDefault="00647BB2" w:rsidP="001860EA">
            <w:pPr>
              <w:jc w:val="center"/>
              <w:rPr>
                <w:b/>
                <w:sz w:val="26"/>
                <w:szCs w:val="26"/>
              </w:rPr>
            </w:pPr>
          </w:p>
        </w:tc>
        <w:tc>
          <w:tcPr>
            <w:tcW w:w="2551" w:type="dxa"/>
            <w:vMerge/>
          </w:tcPr>
          <w:p w:rsidR="00647BB2" w:rsidRPr="00804D26" w:rsidRDefault="00647BB2" w:rsidP="001860EA">
            <w:pPr>
              <w:jc w:val="center"/>
              <w:rPr>
                <w:szCs w:val="28"/>
              </w:rPr>
            </w:pPr>
          </w:p>
        </w:tc>
        <w:tc>
          <w:tcPr>
            <w:tcW w:w="6096" w:type="dxa"/>
          </w:tcPr>
          <w:p w:rsidR="00647BB2" w:rsidRPr="00FE4C69" w:rsidRDefault="00647BB2" w:rsidP="001860EA">
            <w:pPr>
              <w:jc w:val="both"/>
              <w:rPr>
                <w:szCs w:val="28"/>
              </w:rPr>
            </w:pPr>
            <w:r>
              <w:rPr>
                <w:szCs w:val="28"/>
              </w:rPr>
              <w:t>Khoản 2 và Khoản 7 Điều 1: Đề nghị bổ sung “Chương 2” vào sau tên Mục</w:t>
            </w:r>
          </w:p>
        </w:tc>
        <w:tc>
          <w:tcPr>
            <w:tcW w:w="5811" w:type="dxa"/>
          </w:tcPr>
          <w:p w:rsidR="00647BB2" w:rsidRPr="0067351C" w:rsidRDefault="00647BB2" w:rsidP="001860EA">
            <w:pPr>
              <w:jc w:val="both"/>
              <w:rPr>
                <w:szCs w:val="28"/>
              </w:rPr>
            </w:pPr>
            <w:r>
              <w:rPr>
                <w:szCs w:val="28"/>
              </w:rPr>
              <w:t>Tiếp thu, hoàn chỉnh Dự thảo.</w:t>
            </w:r>
          </w:p>
        </w:tc>
      </w:tr>
      <w:tr w:rsidR="00647BB2" w:rsidRPr="0067351C" w:rsidTr="005F1252">
        <w:trPr>
          <w:gridAfter w:val="1"/>
          <w:wAfter w:w="142" w:type="dxa"/>
          <w:trHeight w:val="2028"/>
        </w:trPr>
        <w:tc>
          <w:tcPr>
            <w:tcW w:w="568" w:type="dxa"/>
            <w:vMerge/>
          </w:tcPr>
          <w:p w:rsidR="00647BB2" w:rsidRPr="00AA78F8" w:rsidRDefault="00647BB2" w:rsidP="001860EA">
            <w:pPr>
              <w:jc w:val="center"/>
              <w:rPr>
                <w:b/>
                <w:sz w:val="26"/>
                <w:szCs w:val="26"/>
              </w:rPr>
            </w:pPr>
          </w:p>
        </w:tc>
        <w:tc>
          <w:tcPr>
            <w:tcW w:w="2551" w:type="dxa"/>
            <w:vMerge/>
          </w:tcPr>
          <w:p w:rsidR="00647BB2" w:rsidRPr="00804D26" w:rsidRDefault="00647BB2" w:rsidP="001860EA">
            <w:pPr>
              <w:jc w:val="center"/>
              <w:rPr>
                <w:szCs w:val="28"/>
              </w:rPr>
            </w:pPr>
          </w:p>
        </w:tc>
        <w:tc>
          <w:tcPr>
            <w:tcW w:w="6096" w:type="dxa"/>
          </w:tcPr>
          <w:p w:rsidR="00647BB2" w:rsidRDefault="00647BB2" w:rsidP="001860EA">
            <w:pPr>
              <w:jc w:val="both"/>
              <w:rPr>
                <w:szCs w:val="28"/>
              </w:rPr>
            </w:pPr>
            <w:r>
              <w:rPr>
                <w:szCs w:val="28"/>
              </w:rPr>
              <w:t>Khoản 9 Điều 1: Đề nghị cơ quan soạn thảo nghiên cứu nâng mức xử phạt đối với hành vi quy định tại Điểm b và Điểm c Khoản 2 Điều 12 Nghị định 155/2013/NĐ-CP vì mức xử phạt trong dự thảo chưa đủ tính răn đe.</w:t>
            </w:r>
          </w:p>
        </w:tc>
        <w:tc>
          <w:tcPr>
            <w:tcW w:w="5811" w:type="dxa"/>
          </w:tcPr>
          <w:p w:rsidR="00647BB2" w:rsidRPr="0067351C" w:rsidRDefault="00647BB2" w:rsidP="00313C33">
            <w:pPr>
              <w:jc w:val="both"/>
              <w:rPr>
                <w:szCs w:val="28"/>
              </w:rPr>
            </w:pPr>
            <w:r>
              <w:rPr>
                <w:szCs w:val="28"/>
              </w:rPr>
              <w:t>Điều khoản này quy định về vi phạm hành chính trong lĩnh vực đầu tư ra nước ngoài, do đó, Ban Soạn thả</w:t>
            </w:r>
            <w:r w:rsidR="0025123E">
              <w:rPr>
                <w:szCs w:val="28"/>
              </w:rPr>
              <w:t>o</w:t>
            </w:r>
            <w:r>
              <w:rPr>
                <w:szCs w:val="28"/>
              </w:rPr>
              <w:t xml:space="preserve"> đã cân nhắc về mức phạt sao cho vừa nâng cao tính răn đe, phòng ngừa nhưng đồng thời vẫn đảm bảo </w:t>
            </w:r>
            <w:r w:rsidR="0053113D">
              <w:rPr>
                <w:szCs w:val="28"/>
              </w:rPr>
              <w:t>thu hút và</w:t>
            </w:r>
            <w:r w:rsidR="00EE7D3E">
              <w:rPr>
                <w:szCs w:val="28"/>
              </w:rPr>
              <w:t xml:space="preserve"> khuyến khích hoạt động đầu tư</w:t>
            </w:r>
            <w:r w:rsidR="00A161C6">
              <w:rPr>
                <w:szCs w:val="28"/>
              </w:rPr>
              <w:t>. Đề nghị giữ nguyên như Dự thảo</w:t>
            </w:r>
            <w:r w:rsidR="001D5F6D">
              <w:rPr>
                <w:szCs w:val="28"/>
              </w:rPr>
              <w:t>.</w:t>
            </w:r>
          </w:p>
        </w:tc>
      </w:tr>
      <w:tr w:rsidR="00647BB2" w:rsidRPr="0067351C" w:rsidTr="005F1252">
        <w:trPr>
          <w:gridAfter w:val="1"/>
          <w:wAfter w:w="142" w:type="dxa"/>
          <w:trHeight w:val="143"/>
        </w:trPr>
        <w:tc>
          <w:tcPr>
            <w:tcW w:w="568" w:type="dxa"/>
            <w:vMerge/>
          </w:tcPr>
          <w:p w:rsidR="00647BB2" w:rsidRPr="00AA78F8" w:rsidRDefault="00647BB2" w:rsidP="001860EA">
            <w:pPr>
              <w:jc w:val="center"/>
              <w:rPr>
                <w:b/>
                <w:sz w:val="26"/>
                <w:szCs w:val="26"/>
              </w:rPr>
            </w:pPr>
          </w:p>
        </w:tc>
        <w:tc>
          <w:tcPr>
            <w:tcW w:w="2551" w:type="dxa"/>
            <w:vMerge/>
          </w:tcPr>
          <w:p w:rsidR="00647BB2" w:rsidRPr="00804D26" w:rsidRDefault="00647BB2" w:rsidP="001860EA">
            <w:pPr>
              <w:jc w:val="center"/>
              <w:rPr>
                <w:szCs w:val="28"/>
              </w:rPr>
            </w:pPr>
          </w:p>
        </w:tc>
        <w:tc>
          <w:tcPr>
            <w:tcW w:w="6096" w:type="dxa"/>
          </w:tcPr>
          <w:p w:rsidR="00647BB2" w:rsidRDefault="00647BB2" w:rsidP="001860EA">
            <w:pPr>
              <w:jc w:val="both"/>
              <w:rPr>
                <w:szCs w:val="28"/>
              </w:rPr>
            </w:pPr>
            <w:r>
              <w:rPr>
                <w:szCs w:val="28"/>
              </w:rPr>
              <w:t xml:space="preserve">Khoản18 Điều 1: Đề nghị sửa đoạn: “Phạt tiền từ 1.000.000 đồng đến 5.000.000 đồng đối với hành vi không đăng ký </w:t>
            </w:r>
            <w:r w:rsidRPr="004C4B78">
              <w:rPr>
                <w:szCs w:val="28"/>
              </w:rPr>
              <w:t>kinh doanh</w:t>
            </w:r>
            <w:r>
              <w:rPr>
                <w:b/>
                <w:szCs w:val="28"/>
              </w:rPr>
              <w:t xml:space="preserve"> </w:t>
            </w:r>
            <w:r w:rsidRPr="002E187B">
              <w:rPr>
                <w:szCs w:val="28"/>
              </w:rPr>
              <w:t xml:space="preserve">hoặc đăng </w:t>
            </w:r>
            <w:r>
              <w:rPr>
                <w:szCs w:val="28"/>
              </w:rPr>
              <w:t xml:space="preserve">ký không đúng thời hạn quy định” (Khoản 1 Điều 21). </w:t>
            </w:r>
          </w:p>
        </w:tc>
        <w:tc>
          <w:tcPr>
            <w:tcW w:w="5811" w:type="dxa"/>
          </w:tcPr>
          <w:p w:rsidR="00647BB2" w:rsidRPr="0067351C" w:rsidRDefault="00647BB2" w:rsidP="001860EA">
            <w:pPr>
              <w:jc w:val="both"/>
              <w:rPr>
                <w:szCs w:val="28"/>
              </w:rPr>
            </w:pPr>
            <w:r>
              <w:rPr>
                <w:szCs w:val="28"/>
              </w:rPr>
              <w:t xml:space="preserve">Tiếp thu, hoàn chỉnh Dự thảo. </w:t>
            </w:r>
          </w:p>
        </w:tc>
      </w:tr>
      <w:tr w:rsidR="008D3B0A" w:rsidRPr="0067351C" w:rsidTr="005F1252">
        <w:trPr>
          <w:gridAfter w:val="1"/>
          <w:wAfter w:w="142" w:type="dxa"/>
          <w:trHeight w:val="931"/>
        </w:trPr>
        <w:tc>
          <w:tcPr>
            <w:tcW w:w="568" w:type="dxa"/>
            <w:vMerge w:val="restart"/>
          </w:tcPr>
          <w:p w:rsidR="008D3B0A" w:rsidRPr="00AA78F8" w:rsidRDefault="008D3B0A" w:rsidP="001860EA">
            <w:pPr>
              <w:jc w:val="center"/>
              <w:rPr>
                <w:b/>
                <w:sz w:val="26"/>
                <w:szCs w:val="26"/>
              </w:rPr>
            </w:pPr>
            <w:r>
              <w:rPr>
                <w:b/>
                <w:sz w:val="26"/>
                <w:szCs w:val="26"/>
              </w:rPr>
              <w:t>6</w:t>
            </w:r>
          </w:p>
        </w:tc>
        <w:tc>
          <w:tcPr>
            <w:tcW w:w="2551" w:type="dxa"/>
            <w:vMerge w:val="restart"/>
          </w:tcPr>
          <w:p w:rsidR="008D3B0A" w:rsidRPr="008802C4" w:rsidRDefault="008D3B0A" w:rsidP="001860EA">
            <w:pPr>
              <w:jc w:val="center"/>
              <w:rPr>
                <w:b/>
                <w:szCs w:val="28"/>
              </w:rPr>
            </w:pPr>
            <w:r w:rsidRPr="008802C4">
              <w:rPr>
                <w:b/>
                <w:szCs w:val="28"/>
              </w:rPr>
              <w:t>Vụ GS&amp;TĐ đầu tư</w:t>
            </w:r>
          </w:p>
        </w:tc>
        <w:tc>
          <w:tcPr>
            <w:tcW w:w="6096" w:type="dxa"/>
          </w:tcPr>
          <w:p w:rsidR="008D3B0A" w:rsidRDefault="008D3B0A" w:rsidP="00B21DB3">
            <w:pPr>
              <w:spacing w:before="120" w:after="0" w:line="240" w:lineRule="auto"/>
              <w:jc w:val="both"/>
              <w:rPr>
                <w:szCs w:val="28"/>
              </w:rPr>
            </w:pPr>
            <w:r>
              <w:rPr>
                <w:szCs w:val="28"/>
              </w:rPr>
              <w:t>Khoản 5 Điều 1: Đề nghị xem xét chỉnh sửa Khoản 2 Điều 5b như sau: “Phạt tiền từ 10.000.000 đồng đến 20.000.000 đồng đối với các hành vi sau:</w:t>
            </w:r>
          </w:p>
          <w:p w:rsidR="008D3B0A" w:rsidRPr="00A43044" w:rsidRDefault="008D3B0A" w:rsidP="00B21DB3">
            <w:pPr>
              <w:spacing w:before="120" w:after="0" w:line="240" w:lineRule="auto"/>
              <w:jc w:val="both"/>
              <w:rPr>
                <w:szCs w:val="28"/>
              </w:rPr>
            </w:pPr>
            <w:r>
              <w:rPr>
                <w:szCs w:val="28"/>
              </w:rPr>
              <w:t xml:space="preserve">a) </w:t>
            </w:r>
            <w:r w:rsidRPr="00A43044">
              <w:rPr>
                <w:szCs w:val="28"/>
              </w:rPr>
              <w:t>Không tổ chức thực hiện theo dõi, kiểm tra kế hoạch, chương trình, dự án;</w:t>
            </w:r>
          </w:p>
          <w:p w:rsidR="00EB30C5" w:rsidRDefault="008D3B0A" w:rsidP="00B21DB3">
            <w:pPr>
              <w:spacing w:before="120" w:after="0" w:line="240" w:lineRule="auto"/>
              <w:jc w:val="both"/>
              <w:rPr>
                <w:szCs w:val="28"/>
              </w:rPr>
            </w:pPr>
            <w:r>
              <w:rPr>
                <w:szCs w:val="28"/>
              </w:rPr>
              <w:t xml:space="preserve">b) </w:t>
            </w:r>
            <w:r w:rsidRPr="00A43044">
              <w:rPr>
                <w:szCs w:val="28"/>
              </w:rPr>
              <w:t>Không tổ chức thực hiện đánh giá ban đầu, giữa kỳ và kết thúc chương trình, dự án theo quy định</w:t>
            </w:r>
            <w:r>
              <w:rPr>
                <w:szCs w:val="28"/>
              </w:rPr>
              <w:t>”</w:t>
            </w:r>
            <w:r w:rsidRPr="00A43044">
              <w:rPr>
                <w:szCs w:val="28"/>
              </w:rPr>
              <w:t>.</w:t>
            </w:r>
          </w:p>
          <w:p w:rsidR="008D3B0A" w:rsidRPr="00A43044" w:rsidRDefault="008D3B0A" w:rsidP="00B21DB3">
            <w:pPr>
              <w:spacing w:before="120" w:after="0" w:line="240" w:lineRule="auto"/>
              <w:jc w:val="both"/>
              <w:rPr>
                <w:szCs w:val="28"/>
              </w:rPr>
            </w:pPr>
            <w:r w:rsidRPr="00A43044">
              <w:rPr>
                <w:szCs w:val="28"/>
              </w:rPr>
              <w:t xml:space="preserve"> </w:t>
            </w:r>
          </w:p>
        </w:tc>
        <w:tc>
          <w:tcPr>
            <w:tcW w:w="5811" w:type="dxa"/>
          </w:tcPr>
          <w:p w:rsidR="008D3B0A" w:rsidRPr="0067351C" w:rsidRDefault="00B22E5D" w:rsidP="001860EA">
            <w:pPr>
              <w:jc w:val="both"/>
              <w:rPr>
                <w:szCs w:val="28"/>
              </w:rPr>
            </w:pPr>
            <w:r>
              <w:rPr>
                <w:szCs w:val="28"/>
              </w:rPr>
              <w:t xml:space="preserve">Tiếp thu, hoàn chỉnh Dự thảo. </w:t>
            </w:r>
          </w:p>
        </w:tc>
      </w:tr>
      <w:tr w:rsidR="00AB0210" w:rsidRPr="0067351C" w:rsidTr="005F1252">
        <w:trPr>
          <w:gridAfter w:val="1"/>
          <w:wAfter w:w="142" w:type="dxa"/>
          <w:trHeight w:val="549"/>
        </w:trPr>
        <w:tc>
          <w:tcPr>
            <w:tcW w:w="568" w:type="dxa"/>
            <w:vMerge/>
          </w:tcPr>
          <w:p w:rsidR="00AB0210" w:rsidRDefault="00AB0210" w:rsidP="001860EA">
            <w:pPr>
              <w:jc w:val="center"/>
              <w:rPr>
                <w:b/>
                <w:sz w:val="26"/>
                <w:szCs w:val="26"/>
              </w:rPr>
            </w:pPr>
          </w:p>
        </w:tc>
        <w:tc>
          <w:tcPr>
            <w:tcW w:w="2551" w:type="dxa"/>
            <w:vMerge/>
          </w:tcPr>
          <w:p w:rsidR="00AB0210" w:rsidRPr="00804D26" w:rsidRDefault="00AB0210" w:rsidP="001860EA">
            <w:pPr>
              <w:jc w:val="center"/>
              <w:rPr>
                <w:szCs w:val="28"/>
              </w:rPr>
            </w:pPr>
          </w:p>
        </w:tc>
        <w:tc>
          <w:tcPr>
            <w:tcW w:w="6096" w:type="dxa"/>
          </w:tcPr>
          <w:p w:rsidR="00AB0210" w:rsidRDefault="00AB0210" w:rsidP="001860EA">
            <w:pPr>
              <w:jc w:val="both"/>
              <w:rPr>
                <w:szCs w:val="28"/>
              </w:rPr>
            </w:pPr>
            <w:r>
              <w:rPr>
                <w:szCs w:val="28"/>
              </w:rPr>
              <w:t>Trong Dự thảo Nghị định sửa đổi có một số quy định xử phạt liên quan đến hoạt động của công chức và các cơ quan nhà nước. Vì vậy, đề nghị xem xét, quy định rõ hơn đối tượng xử phạt là các cá nhân hay cơ quan, tổ chức và nghĩa vụ nộp phạt.</w:t>
            </w:r>
          </w:p>
        </w:tc>
        <w:tc>
          <w:tcPr>
            <w:tcW w:w="5811" w:type="dxa"/>
          </w:tcPr>
          <w:p w:rsidR="00AB0210" w:rsidRPr="0067351C" w:rsidRDefault="00AB0210" w:rsidP="001860EA">
            <w:pPr>
              <w:jc w:val="both"/>
              <w:rPr>
                <w:szCs w:val="28"/>
              </w:rPr>
            </w:pPr>
          </w:p>
        </w:tc>
      </w:tr>
      <w:tr w:rsidR="00BB4E13" w:rsidRPr="0067351C" w:rsidTr="005F1252">
        <w:trPr>
          <w:gridAfter w:val="1"/>
          <w:wAfter w:w="142" w:type="dxa"/>
          <w:trHeight w:val="565"/>
        </w:trPr>
        <w:tc>
          <w:tcPr>
            <w:tcW w:w="568" w:type="dxa"/>
            <w:vMerge w:val="restart"/>
          </w:tcPr>
          <w:p w:rsidR="00BB4E13" w:rsidRPr="006352CC" w:rsidRDefault="00BB4E13" w:rsidP="001860EA">
            <w:pPr>
              <w:jc w:val="center"/>
              <w:rPr>
                <w:b/>
                <w:sz w:val="26"/>
                <w:szCs w:val="26"/>
              </w:rPr>
            </w:pPr>
            <w:r w:rsidRPr="006352CC">
              <w:rPr>
                <w:b/>
                <w:sz w:val="26"/>
                <w:szCs w:val="26"/>
              </w:rPr>
              <w:t>7</w:t>
            </w:r>
          </w:p>
        </w:tc>
        <w:tc>
          <w:tcPr>
            <w:tcW w:w="2551" w:type="dxa"/>
            <w:vMerge w:val="restart"/>
          </w:tcPr>
          <w:p w:rsidR="00BB4E13" w:rsidRPr="006352CC" w:rsidRDefault="00BB4E13" w:rsidP="001860EA">
            <w:pPr>
              <w:jc w:val="center"/>
              <w:rPr>
                <w:b/>
                <w:szCs w:val="28"/>
              </w:rPr>
            </w:pPr>
            <w:r w:rsidRPr="006352CC">
              <w:rPr>
                <w:b/>
                <w:szCs w:val="28"/>
              </w:rPr>
              <w:t>Cục Phát triển doanh nghiệp</w:t>
            </w:r>
          </w:p>
        </w:tc>
        <w:tc>
          <w:tcPr>
            <w:tcW w:w="6096" w:type="dxa"/>
          </w:tcPr>
          <w:p w:rsidR="00BB4E13" w:rsidRDefault="00BB4E13" w:rsidP="001860EA">
            <w:pPr>
              <w:jc w:val="both"/>
              <w:rPr>
                <w:szCs w:val="28"/>
              </w:rPr>
            </w:pPr>
            <w:r>
              <w:rPr>
                <w:szCs w:val="28"/>
              </w:rPr>
              <w:t xml:space="preserve">Phần Căn cứ ban hành Nghị định: Đề nghị bổ sung: Luật Xây dựng ngày 26/11/2003, Luật Sửa đổi, bổ sung một số điều của các Luật liên quan đến đầu tư xây dựng cơ bản ngày 19/6/2009, </w:t>
            </w:r>
            <w:r w:rsidRPr="00937D08">
              <w:rPr>
                <w:szCs w:val="28"/>
              </w:rPr>
              <w:t>Luật Hợp tác xã năm 2012.</w:t>
            </w:r>
          </w:p>
        </w:tc>
        <w:tc>
          <w:tcPr>
            <w:tcW w:w="5811" w:type="dxa"/>
          </w:tcPr>
          <w:p w:rsidR="00BB4E13" w:rsidRPr="00440606" w:rsidRDefault="00937D08" w:rsidP="00B942FD">
            <w:pPr>
              <w:rPr>
                <w:sz w:val="26"/>
                <w:szCs w:val="26"/>
              </w:rPr>
            </w:pPr>
            <w:r w:rsidRPr="00440606">
              <w:rPr>
                <w:sz w:val="26"/>
                <w:szCs w:val="26"/>
              </w:rPr>
              <w:t>Tiếp thu ý kiến bổ sung căn cứ “Luật Hợp tác xã năm 2012”</w:t>
            </w:r>
          </w:p>
          <w:p w:rsidR="00BB4E13" w:rsidRPr="0067351C" w:rsidRDefault="00BB4E13" w:rsidP="001860EA">
            <w:pPr>
              <w:jc w:val="both"/>
              <w:rPr>
                <w:szCs w:val="28"/>
              </w:rPr>
            </w:pPr>
          </w:p>
        </w:tc>
      </w:tr>
      <w:tr w:rsidR="00BB4E13" w:rsidRPr="0067351C" w:rsidTr="005F1252">
        <w:trPr>
          <w:gridAfter w:val="1"/>
          <w:wAfter w:w="142" w:type="dxa"/>
          <w:trHeight w:val="565"/>
        </w:trPr>
        <w:tc>
          <w:tcPr>
            <w:tcW w:w="568" w:type="dxa"/>
            <w:vMerge/>
          </w:tcPr>
          <w:p w:rsidR="00BB4E13" w:rsidRDefault="00BB4E13" w:rsidP="001860EA">
            <w:pPr>
              <w:jc w:val="center"/>
              <w:rPr>
                <w:b/>
                <w:sz w:val="26"/>
                <w:szCs w:val="26"/>
              </w:rPr>
            </w:pPr>
          </w:p>
        </w:tc>
        <w:tc>
          <w:tcPr>
            <w:tcW w:w="2551" w:type="dxa"/>
            <w:vMerge/>
          </w:tcPr>
          <w:p w:rsidR="00BB4E13" w:rsidRPr="00804D26" w:rsidRDefault="00BB4E13" w:rsidP="001860EA">
            <w:pPr>
              <w:jc w:val="center"/>
              <w:rPr>
                <w:szCs w:val="28"/>
              </w:rPr>
            </w:pPr>
          </w:p>
        </w:tc>
        <w:tc>
          <w:tcPr>
            <w:tcW w:w="6096" w:type="dxa"/>
          </w:tcPr>
          <w:p w:rsidR="00BB4E13" w:rsidRDefault="00BB4E13" w:rsidP="00D422A7">
            <w:pPr>
              <w:jc w:val="both"/>
              <w:rPr>
                <w:szCs w:val="28"/>
              </w:rPr>
            </w:pPr>
            <w:r>
              <w:rPr>
                <w:szCs w:val="28"/>
              </w:rPr>
              <w:t>Điểm a Khoản 1 Điều 23 Nghị định về công bố thông tin của doanh nghiệp nhà nước do Cục PTDN chủ trì soạn thảo có quy định: “</w:t>
            </w:r>
            <w:r w:rsidRPr="008D4A56">
              <w:rPr>
                <w:i/>
                <w:szCs w:val="28"/>
              </w:rPr>
              <w:t>Doanh nghiệp vi phạm các quy định về công bố thông tin theo quy định tại Nghị định này sẽ bị xử phạt vi phạm hành chính theo quy định tại Nghị định của Chính phủ về xử phạt vi phạm hành chính trong lĩnh vực kế hoạch và đầu t</w:t>
            </w:r>
            <w:r>
              <w:rPr>
                <w:szCs w:val="28"/>
              </w:rPr>
              <w:t xml:space="preserve">ư”. Vì vậy, để đảm bảo thống nhất về nội dung xử phạt vi phạm hành chính trong lĩnh vực kế hoạch và đầu tư, đề nghị bổ sung quy định này vào Dự thảo Nghị định sửa đổi, bổ sung một số điều của Nghị định 155/2013/NĐ-CP. </w:t>
            </w:r>
          </w:p>
        </w:tc>
        <w:tc>
          <w:tcPr>
            <w:tcW w:w="5811" w:type="dxa"/>
          </w:tcPr>
          <w:p w:rsidR="00BB4E13" w:rsidRPr="0067351C" w:rsidRDefault="00BB4E13" w:rsidP="001860EA">
            <w:pPr>
              <w:jc w:val="both"/>
              <w:rPr>
                <w:szCs w:val="28"/>
              </w:rPr>
            </w:pPr>
            <w:r>
              <w:rPr>
                <w:szCs w:val="28"/>
              </w:rPr>
              <w:t xml:space="preserve">Rà soát, bổ sung </w:t>
            </w:r>
            <w:r w:rsidR="00D050AD">
              <w:rPr>
                <w:szCs w:val="28"/>
              </w:rPr>
              <w:t xml:space="preserve">vào </w:t>
            </w:r>
            <w:r>
              <w:rPr>
                <w:szCs w:val="28"/>
              </w:rPr>
              <w:t>Dự thảo</w:t>
            </w:r>
            <w:r w:rsidR="001506F4">
              <w:rPr>
                <w:szCs w:val="28"/>
              </w:rPr>
              <w:t>.</w:t>
            </w:r>
            <w:r w:rsidR="00CF2124">
              <w:rPr>
                <w:szCs w:val="28"/>
              </w:rPr>
              <w:t xml:space="preserve"> </w:t>
            </w:r>
          </w:p>
        </w:tc>
      </w:tr>
      <w:tr w:rsidR="00BB4E13" w:rsidRPr="0067351C" w:rsidTr="005F1252">
        <w:trPr>
          <w:gridAfter w:val="1"/>
          <w:wAfter w:w="142" w:type="dxa"/>
          <w:trHeight w:val="565"/>
        </w:trPr>
        <w:tc>
          <w:tcPr>
            <w:tcW w:w="568" w:type="dxa"/>
          </w:tcPr>
          <w:p w:rsidR="00BB4E13" w:rsidRDefault="00BB4E13" w:rsidP="001860EA">
            <w:pPr>
              <w:jc w:val="center"/>
              <w:rPr>
                <w:b/>
                <w:sz w:val="26"/>
                <w:szCs w:val="26"/>
              </w:rPr>
            </w:pPr>
            <w:r>
              <w:rPr>
                <w:b/>
                <w:sz w:val="26"/>
                <w:szCs w:val="26"/>
              </w:rPr>
              <w:t>8</w:t>
            </w:r>
          </w:p>
        </w:tc>
        <w:tc>
          <w:tcPr>
            <w:tcW w:w="2551" w:type="dxa"/>
          </w:tcPr>
          <w:p w:rsidR="00BB4E13" w:rsidRPr="001906BE" w:rsidRDefault="00BB4E13" w:rsidP="001860EA">
            <w:pPr>
              <w:jc w:val="center"/>
              <w:rPr>
                <w:b/>
                <w:szCs w:val="28"/>
              </w:rPr>
            </w:pPr>
            <w:r w:rsidRPr="001906BE">
              <w:rPr>
                <w:b/>
                <w:szCs w:val="28"/>
              </w:rPr>
              <w:t>Vụ Hợp tác xã</w:t>
            </w:r>
          </w:p>
        </w:tc>
        <w:tc>
          <w:tcPr>
            <w:tcW w:w="6096" w:type="dxa"/>
          </w:tcPr>
          <w:p w:rsidR="00BB4E13" w:rsidRDefault="00BB4E13" w:rsidP="001860EA">
            <w:pPr>
              <w:jc w:val="both"/>
              <w:rPr>
                <w:szCs w:val="28"/>
              </w:rPr>
            </w:pPr>
            <w:r>
              <w:rPr>
                <w:szCs w:val="28"/>
              </w:rPr>
              <w:t xml:space="preserve">Đề nghị bổ sung căn cứ “Luật Hợp tác xã ngày 20/11/2012” </w:t>
            </w:r>
            <w:r w:rsidR="00F078B7">
              <w:rPr>
                <w:szCs w:val="28"/>
              </w:rPr>
              <w:t>vào phần</w:t>
            </w:r>
            <w:r>
              <w:rPr>
                <w:szCs w:val="28"/>
              </w:rPr>
              <w:t xml:space="preserve"> Căn cứ dự thảo Nghị định. </w:t>
            </w:r>
          </w:p>
        </w:tc>
        <w:tc>
          <w:tcPr>
            <w:tcW w:w="5811" w:type="dxa"/>
          </w:tcPr>
          <w:p w:rsidR="00BB4E13" w:rsidRPr="004F6949" w:rsidRDefault="00B6337E" w:rsidP="001860EA">
            <w:pPr>
              <w:jc w:val="both"/>
              <w:rPr>
                <w:szCs w:val="28"/>
              </w:rPr>
            </w:pPr>
            <w:r w:rsidRPr="004F6949">
              <w:rPr>
                <w:sz w:val="26"/>
                <w:szCs w:val="26"/>
              </w:rPr>
              <w:t>Tiếp thu, chỉnh lý Dự thảo</w:t>
            </w:r>
            <w:r w:rsidR="00E1690B" w:rsidRPr="004F6949">
              <w:rPr>
                <w:sz w:val="26"/>
                <w:szCs w:val="26"/>
              </w:rPr>
              <w:t>.</w:t>
            </w:r>
          </w:p>
        </w:tc>
      </w:tr>
      <w:tr w:rsidR="00BB4E13" w:rsidRPr="0067351C" w:rsidTr="005F1252">
        <w:trPr>
          <w:gridAfter w:val="1"/>
          <w:wAfter w:w="142" w:type="dxa"/>
          <w:trHeight w:val="565"/>
        </w:trPr>
        <w:tc>
          <w:tcPr>
            <w:tcW w:w="568" w:type="dxa"/>
          </w:tcPr>
          <w:p w:rsidR="00BB4E13" w:rsidRDefault="00BB4E13" w:rsidP="00D30F46">
            <w:pPr>
              <w:jc w:val="center"/>
              <w:rPr>
                <w:b/>
                <w:sz w:val="26"/>
                <w:szCs w:val="26"/>
              </w:rPr>
            </w:pPr>
            <w:r>
              <w:rPr>
                <w:b/>
                <w:sz w:val="26"/>
                <w:szCs w:val="26"/>
              </w:rPr>
              <w:t>9</w:t>
            </w:r>
          </w:p>
        </w:tc>
        <w:tc>
          <w:tcPr>
            <w:tcW w:w="2551" w:type="dxa"/>
          </w:tcPr>
          <w:p w:rsidR="00BB4E13" w:rsidRPr="001906BE" w:rsidRDefault="00BB4E13" w:rsidP="00D30F46">
            <w:pPr>
              <w:jc w:val="center"/>
              <w:rPr>
                <w:b/>
                <w:szCs w:val="28"/>
              </w:rPr>
            </w:pPr>
            <w:r w:rsidRPr="001906BE">
              <w:rPr>
                <w:b/>
                <w:szCs w:val="28"/>
              </w:rPr>
              <w:t>Cục Đăng ký kinh doanh</w:t>
            </w:r>
          </w:p>
        </w:tc>
        <w:tc>
          <w:tcPr>
            <w:tcW w:w="6096" w:type="dxa"/>
          </w:tcPr>
          <w:p w:rsidR="00BB4E13" w:rsidRDefault="00BB4E13" w:rsidP="001860EA">
            <w:pPr>
              <w:jc w:val="both"/>
              <w:rPr>
                <w:szCs w:val="28"/>
              </w:rPr>
            </w:pPr>
            <w:r>
              <w:rPr>
                <w:szCs w:val="28"/>
              </w:rPr>
              <w:t>Đề nghị sửa đổi, bổ sung Điều 21 như sau:</w:t>
            </w:r>
          </w:p>
          <w:p w:rsidR="00BB4E13" w:rsidRDefault="00BB4E13" w:rsidP="001860EA">
            <w:pPr>
              <w:jc w:val="both"/>
              <w:rPr>
                <w:szCs w:val="28"/>
              </w:rPr>
            </w:pPr>
            <w:r>
              <w:rPr>
                <w:szCs w:val="28"/>
              </w:rPr>
              <w:t>“1. Phạt tiền từ 2.000.000 đồng đến 5.000.000 đồng đối vớ</w:t>
            </w:r>
            <w:r w:rsidR="00F567FD">
              <w:rPr>
                <w:szCs w:val="28"/>
              </w:rPr>
              <w:t>i hành vi đăng ký thay</w:t>
            </w:r>
            <w:r>
              <w:rPr>
                <w:szCs w:val="28"/>
              </w:rPr>
              <w:t xml:space="preserve"> đổi nội dung Giấy chứng nhận đăng ký doanh nghiệp, Giấy chứng nhận đăng ký hoạt động chi nhánh, văn phòng đại diện, Giấy chứng nhận đăng ký địa điểm kinh doanh quá thời hạn quy định từ 01 đến 30 ngày.</w:t>
            </w:r>
          </w:p>
          <w:p w:rsidR="00BB4E13" w:rsidRDefault="00BB4E13" w:rsidP="001860EA">
            <w:pPr>
              <w:jc w:val="both"/>
              <w:rPr>
                <w:szCs w:val="28"/>
              </w:rPr>
            </w:pPr>
            <w:r>
              <w:rPr>
                <w:szCs w:val="28"/>
              </w:rPr>
              <w:t>2. Phạt tiền từ 5.000.000 đồng đến 10.000.000 đồng đối với hành vi đăng ký thay đổi nội dung Giấy chứng nhận đăng ký doanh nghiệp, Giấy chứng nhận đăng ký hoạt động chi nhánh, văn phòng đại diện, Giấy chứng nhận đăng ký địa điểm kinh doanh quá thời hạn quy định từ 31 đến 90 ngày.</w:t>
            </w:r>
          </w:p>
          <w:p w:rsidR="00BB4E13" w:rsidRDefault="00BB4E13" w:rsidP="00883B73">
            <w:pPr>
              <w:jc w:val="both"/>
              <w:rPr>
                <w:szCs w:val="28"/>
              </w:rPr>
            </w:pPr>
            <w:r>
              <w:rPr>
                <w:szCs w:val="28"/>
              </w:rPr>
              <w:t>3. Phạt tiền từ 10.000.000 đồng đến 15.000.000 đồng đối với hành vi đăng ký thay đổi nội dung Giấy chứng nhận đăng ký doanh nghiệp, Giấy chứng nhận đăng ký hoạt động chi nhánh, văn phòng đại diện, Giấy chứng nhận đăng ký địa điểm kinh doanh quá thời hạn quy định từ 91 ngày trở lên.</w:t>
            </w:r>
          </w:p>
          <w:p w:rsidR="00BB4E13" w:rsidRDefault="00BB4E13" w:rsidP="001860EA">
            <w:pPr>
              <w:jc w:val="both"/>
              <w:rPr>
                <w:szCs w:val="28"/>
              </w:rPr>
            </w:pPr>
            <w:r>
              <w:rPr>
                <w:szCs w:val="28"/>
              </w:rPr>
              <w:t>4. Biện pháp khắc phục hậu quả: Buộc đăng ký thay đổi các nội dung theo quy định đối với hành vi vi phạm quy định tại Khoản 1, Khoản 2 và Khoản 3 Điều này.”</w:t>
            </w:r>
          </w:p>
        </w:tc>
        <w:tc>
          <w:tcPr>
            <w:tcW w:w="5811" w:type="dxa"/>
          </w:tcPr>
          <w:p w:rsidR="00BB4E13" w:rsidRPr="0067351C" w:rsidRDefault="00BB4E13" w:rsidP="001860EA">
            <w:pPr>
              <w:jc w:val="both"/>
              <w:rPr>
                <w:szCs w:val="28"/>
              </w:rPr>
            </w:pPr>
          </w:p>
        </w:tc>
      </w:tr>
      <w:tr w:rsidR="006F1474" w:rsidRPr="0067351C" w:rsidTr="005F1252">
        <w:trPr>
          <w:gridAfter w:val="1"/>
          <w:wAfter w:w="142" w:type="dxa"/>
          <w:trHeight w:val="565"/>
        </w:trPr>
        <w:tc>
          <w:tcPr>
            <w:tcW w:w="568" w:type="dxa"/>
          </w:tcPr>
          <w:p w:rsidR="006F1474" w:rsidRDefault="006F1474" w:rsidP="001860EA">
            <w:pPr>
              <w:jc w:val="center"/>
              <w:rPr>
                <w:b/>
                <w:sz w:val="26"/>
                <w:szCs w:val="26"/>
              </w:rPr>
            </w:pPr>
          </w:p>
        </w:tc>
        <w:tc>
          <w:tcPr>
            <w:tcW w:w="2551" w:type="dxa"/>
          </w:tcPr>
          <w:p w:rsidR="006F1474" w:rsidRPr="00804D26" w:rsidRDefault="006F1474" w:rsidP="001860EA">
            <w:pPr>
              <w:jc w:val="center"/>
              <w:rPr>
                <w:szCs w:val="28"/>
              </w:rPr>
            </w:pPr>
          </w:p>
        </w:tc>
        <w:tc>
          <w:tcPr>
            <w:tcW w:w="6096" w:type="dxa"/>
          </w:tcPr>
          <w:p w:rsidR="006F1474" w:rsidRDefault="006F1474" w:rsidP="00634531">
            <w:pPr>
              <w:spacing w:after="0" w:line="240" w:lineRule="auto"/>
              <w:jc w:val="both"/>
              <w:rPr>
                <w:szCs w:val="28"/>
              </w:rPr>
            </w:pPr>
            <w:r>
              <w:rPr>
                <w:szCs w:val="28"/>
              </w:rPr>
              <w:t>Đề nghị sửa đổi Điều 23  như sau:</w:t>
            </w:r>
          </w:p>
          <w:p w:rsidR="006F1474" w:rsidRDefault="006F1474" w:rsidP="00634531">
            <w:pPr>
              <w:spacing w:after="0" w:line="240" w:lineRule="auto"/>
              <w:jc w:val="both"/>
              <w:rPr>
                <w:szCs w:val="28"/>
              </w:rPr>
            </w:pPr>
            <w:r>
              <w:rPr>
                <w:szCs w:val="28"/>
              </w:rPr>
              <w:t>“1.</w:t>
            </w:r>
          </w:p>
          <w:p w:rsidR="00D563E5" w:rsidRDefault="006F1474" w:rsidP="00634531">
            <w:pPr>
              <w:spacing w:after="0" w:line="240" w:lineRule="auto"/>
              <w:jc w:val="both"/>
              <w:rPr>
                <w:szCs w:val="28"/>
              </w:rPr>
            </w:pPr>
            <w:r>
              <w:rPr>
                <w:szCs w:val="28"/>
              </w:rPr>
              <w:t>a)</w:t>
            </w:r>
          </w:p>
          <w:p w:rsidR="006F1474" w:rsidRDefault="006F1474" w:rsidP="00634531">
            <w:pPr>
              <w:spacing w:after="0" w:line="240" w:lineRule="auto"/>
              <w:jc w:val="both"/>
              <w:rPr>
                <w:szCs w:val="28"/>
              </w:rPr>
            </w:pPr>
            <w:r>
              <w:rPr>
                <w:szCs w:val="28"/>
              </w:rPr>
              <w:t>2. Phạt tiền từ 10.000.000 đồng đến 20.000.000 …</w:t>
            </w:r>
          </w:p>
          <w:p w:rsidR="006F1474" w:rsidRDefault="006F1474" w:rsidP="00634531">
            <w:pPr>
              <w:spacing w:after="0" w:line="240" w:lineRule="auto"/>
              <w:jc w:val="both"/>
              <w:rPr>
                <w:szCs w:val="28"/>
              </w:rPr>
            </w:pPr>
            <w:r>
              <w:rPr>
                <w:szCs w:val="28"/>
              </w:rPr>
              <w:t xml:space="preserve">4. Biện pháp khắc phục hậu quả: </w:t>
            </w:r>
          </w:p>
          <w:p w:rsidR="006F1474" w:rsidRDefault="006F1474" w:rsidP="00634531">
            <w:pPr>
              <w:spacing w:after="0" w:line="240" w:lineRule="auto"/>
              <w:jc w:val="both"/>
              <w:rPr>
                <w:szCs w:val="28"/>
              </w:rPr>
            </w:pPr>
            <w:r>
              <w:rPr>
                <w:szCs w:val="28"/>
              </w:rPr>
              <w:t>a) Buộc đăng ký gia hạn hoạt động đối với hành vi vi phạm quy định tại Điểm a Khoản 1 Điều này;</w:t>
            </w:r>
          </w:p>
          <w:p w:rsidR="006F1474" w:rsidRDefault="006F1474" w:rsidP="001860EA">
            <w:pPr>
              <w:jc w:val="both"/>
              <w:rPr>
                <w:szCs w:val="28"/>
              </w:rPr>
            </w:pPr>
            <w:r>
              <w:rPr>
                <w:szCs w:val="28"/>
              </w:rPr>
              <w:t xml:space="preserve">b) Buộc đăng ký </w:t>
            </w:r>
            <w:r w:rsidRPr="005F2210">
              <w:rPr>
                <w:b/>
                <w:szCs w:val="28"/>
              </w:rPr>
              <w:t>điều chỉnh vốn điều lệ, tỷ lệ phần vốn góp, cổ phần</w:t>
            </w:r>
            <w:r w:rsidRPr="000A437A">
              <w:rPr>
                <w:szCs w:val="28"/>
              </w:rPr>
              <w:t xml:space="preserve"> </w:t>
            </w:r>
            <w:r w:rsidRPr="000A437A">
              <w:rPr>
                <w:b/>
                <w:szCs w:val="28"/>
              </w:rPr>
              <w:t>của các thành viên, cổ đông</w:t>
            </w:r>
            <w:r>
              <w:rPr>
                <w:szCs w:val="28"/>
              </w:rPr>
              <w:t xml:space="preserve"> hoặc buộc góp đủ số vốn như đã đăng ký đối với hành vi vi phạm quy định tại Khoản 2 Điều này; </w:t>
            </w:r>
          </w:p>
          <w:p w:rsidR="006F1474" w:rsidRDefault="006F1474" w:rsidP="001860EA">
            <w:pPr>
              <w:jc w:val="both"/>
              <w:rPr>
                <w:szCs w:val="28"/>
              </w:rPr>
            </w:pPr>
            <w:r>
              <w:rPr>
                <w:szCs w:val="28"/>
              </w:rPr>
              <w:t>c) Buộc định giá lại tài sản góp vốn đối với hành vi vi phạm quy định tại Điểm a Khoản 3 Điều này;</w:t>
            </w:r>
          </w:p>
          <w:p w:rsidR="006F1474" w:rsidRDefault="006F1474" w:rsidP="001860EA">
            <w:pPr>
              <w:jc w:val="both"/>
              <w:rPr>
                <w:szCs w:val="28"/>
              </w:rPr>
            </w:pPr>
            <w:r>
              <w:rPr>
                <w:szCs w:val="28"/>
              </w:rPr>
              <w:t>d) Buộc đăng ký thành lập doanh nghiệp đối với hành vi vi phạm quy định tại Điểm c Khoản 3 Điều này.</w:t>
            </w:r>
          </w:p>
        </w:tc>
        <w:tc>
          <w:tcPr>
            <w:tcW w:w="5811" w:type="dxa"/>
          </w:tcPr>
          <w:p w:rsidR="006F1474" w:rsidRDefault="006F1474" w:rsidP="00864514">
            <w:pPr>
              <w:rPr>
                <w:b/>
                <w:sz w:val="26"/>
                <w:szCs w:val="26"/>
              </w:rPr>
            </w:pPr>
          </w:p>
          <w:p w:rsidR="006F1474" w:rsidRDefault="006F1474" w:rsidP="001860EA">
            <w:pPr>
              <w:jc w:val="both"/>
              <w:rPr>
                <w:szCs w:val="28"/>
              </w:rPr>
            </w:pPr>
            <w:r>
              <w:rPr>
                <w:szCs w:val="28"/>
              </w:rPr>
              <w:t>Bỏ điểm b Khoản 1</w:t>
            </w:r>
          </w:p>
          <w:p w:rsidR="006F1474" w:rsidRDefault="006F1474" w:rsidP="001860EA">
            <w:pPr>
              <w:jc w:val="both"/>
              <w:rPr>
                <w:szCs w:val="28"/>
              </w:rPr>
            </w:pPr>
            <w:r>
              <w:rPr>
                <w:szCs w:val="28"/>
              </w:rPr>
              <w:t>Khoản 2: Không góp đủ số vốn Điều lệ….</w:t>
            </w:r>
          </w:p>
          <w:p w:rsidR="006F1474" w:rsidRDefault="006F1474" w:rsidP="001860EA">
            <w:pPr>
              <w:jc w:val="both"/>
              <w:rPr>
                <w:szCs w:val="28"/>
              </w:rPr>
            </w:pPr>
          </w:p>
          <w:p w:rsidR="006F1474" w:rsidRPr="0067351C" w:rsidRDefault="006F1474" w:rsidP="001860EA">
            <w:pPr>
              <w:jc w:val="both"/>
              <w:rPr>
                <w:szCs w:val="28"/>
              </w:rPr>
            </w:pPr>
          </w:p>
        </w:tc>
      </w:tr>
      <w:tr w:rsidR="00AD384C" w:rsidRPr="0067351C" w:rsidTr="005F1252">
        <w:trPr>
          <w:gridAfter w:val="1"/>
          <w:wAfter w:w="142" w:type="dxa"/>
          <w:trHeight w:val="565"/>
        </w:trPr>
        <w:tc>
          <w:tcPr>
            <w:tcW w:w="568" w:type="dxa"/>
            <w:vMerge w:val="restart"/>
          </w:tcPr>
          <w:p w:rsidR="00AD384C" w:rsidRDefault="00AD384C" w:rsidP="001860EA">
            <w:pPr>
              <w:jc w:val="center"/>
              <w:rPr>
                <w:b/>
                <w:sz w:val="26"/>
                <w:szCs w:val="26"/>
              </w:rPr>
            </w:pPr>
          </w:p>
        </w:tc>
        <w:tc>
          <w:tcPr>
            <w:tcW w:w="2551" w:type="dxa"/>
            <w:vMerge w:val="restart"/>
          </w:tcPr>
          <w:p w:rsidR="00AD384C" w:rsidRPr="00804D26" w:rsidRDefault="00AD384C" w:rsidP="001860EA">
            <w:pPr>
              <w:jc w:val="center"/>
              <w:rPr>
                <w:szCs w:val="28"/>
              </w:rPr>
            </w:pPr>
          </w:p>
        </w:tc>
        <w:tc>
          <w:tcPr>
            <w:tcW w:w="6096" w:type="dxa"/>
          </w:tcPr>
          <w:p w:rsidR="00AD384C" w:rsidRDefault="00AD384C" w:rsidP="001860EA">
            <w:pPr>
              <w:jc w:val="both"/>
              <w:rPr>
                <w:szCs w:val="28"/>
              </w:rPr>
            </w:pPr>
            <w:r>
              <w:rPr>
                <w:szCs w:val="28"/>
              </w:rPr>
              <w:t>Đề nghị bổ sung biện pháp khắc phục hậu quả vào Khoản 2 Điều 28 như sau: Buộc đăng ký thay đổi tên cho phù hợp với quy đinh của pháp luật đối với hành vi vi phạm quy định tại Điểm a Khoản 1 Điều này.”</w:t>
            </w:r>
          </w:p>
        </w:tc>
        <w:tc>
          <w:tcPr>
            <w:tcW w:w="5811" w:type="dxa"/>
          </w:tcPr>
          <w:p w:rsidR="00AD384C" w:rsidRPr="0067351C" w:rsidRDefault="00AD384C" w:rsidP="001860EA">
            <w:pPr>
              <w:jc w:val="both"/>
              <w:rPr>
                <w:szCs w:val="28"/>
              </w:rPr>
            </w:pPr>
            <w:r>
              <w:rPr>
                <w:szCs w:val="28"/>
              </w:rPr>
              <w:t>Giữ nguyên như Nghị định 155/2015/NĐ-CP</w:t>
            </w:r>
          </w:p>
        </w:tc>
      </w:tr>
      <w:tr w:rsidR="00AD384C" w:rsidRPr="0067351C" w:rsidTr="005F1252">
        <w:trPr>
          <w:gridAfter w:val="1"/>
          <w:wAfter w:w="142" w:type="dxa"/>
          <w:trHeight w:val="565"/>
        </w:trPr>
        <w:tc>
          <w:tcPr>
            <w:tcW w:w="568" w:type="dxa"/>
            <w:vMerge/>
          </w:tcPr>
          <w:p w:rsidR="00AD384C" w:rsidRDefault="00AD384C" w:rsidP="001860EA">
            <w:pPr>
              <w:jc w:val="center"/>
              <w:rPr>
                <w:b/>
                <w:sz w:val="26"/>
                <w:szCs w:val="26"/>
              </w:rPr>
            </w:pPr>
          </w:p>
        </w:tc>
        <w:tc>
          <w:tcPr>
            <w:tcW w:w="2551" w:type="dxa"/>
            <w:vMerge/>
          </w:tcPr>
          <w:p w:rsidR="00AD384C" w:rsidRPr="00804D26" w:rsidRDefault="00AD384C" w:rsidP="001860EA">
            <w:pPr>
              <w:jc w:val="center"/>
              <w:rPr>
                <w:szCs w:val="28"/>
              </w:rPr>
            </w:pPr>
          </w:p>
        </w:tc>
        <w:tc>
          <w:tcPr>
            <w:tcW w:w="6096" w:type="dxa"/>
          </w:tcPr>
          <w:p w:rsidR="00AD384C" w:rsidRDefault="00AD384C" w:rsidP="002660C5">
            <w:pPr>
              <w:jc w:val="both"/>
              <w:rPr>
                <w:szCs w:val="28"/>
              </w:rPr>
            </w:pPr>
            <w:r>
              <w:rPr>
                <w:szCs w:val="28"/>
              </w:rPr>
              <w:t>Đề nghị sửa tên Điều 30 như sau: “</w:t>
            </w:r>
            <w:r w:rsidRPr="00335D43">
              <w:rPr>
                <w:szCs w:val="28"/>
              </w:rPr>
              <w:t>Vi phạm quy định về thông báo thay đổi nội dung đăng ký doanh nghiệp</w:t>
            </w:r>
            <w:r w:rsidRPr="001163A8">
              <w:rPr>
                <w:b/>
                <w:szCs w:val="28"/>
              </w:rPr>
              <w:t xml:space="preserve"> </w:t>
            </w:r>
          </w:p>
        </w:tc>
        <w:tc>
          <w:tcPr>
            <w:tcW w:w="5811" w:type="dxa"/>
          </w:tcPr>
          <w:p w:rsidR="00AD384C" w:rsidRPr="0067351C" w:rsidRDefault="00AD384C" w:rsidP="001860EA">
            <w:pPr>
              <w:jc w:val="both"/>
              <w:rPr>
                <w:szCs w:val="28"/>
              </w:rPr>
            </w:pPr>
            <w:r>
              <w:rPr>
                <w:szCs w:val="28"/>
              </w:rPr>
              <w:t>Tiếp thu, chỉnh lý Dự thảo.</w:t>
            </w:r>
          </w:p>
        </w:tc>
      </w:tr>
      <w:tr w:rsidR="00AD384C" w:rsidRPr="0067351C" w:rsidTr="005F1252">
        <w:trPr>
          <w:gridAfter w:val="1"/>
          <w:wAfter w:w="142" w:type="dxa"/>
          <w:trHeight w:val="565"/>
        </w:trPr>
        <w:tc>
          <w:tcPr>
            <w:tcW w:w="568" w:type="dxa"/>
            <w:vMerge/>
          </w:tcPr>
          <w:p w:rsidR="00AD384C" w:rsidRDefault="00AD384C" w:rsidP="001860EA">
            <w:pPr>
              <w:jc w:val="center"/>
              <w:rPr>
                <w:b/>
                <w:sz w:val="26"/>
                <w:szCs w:val="26"/>
              </w:rPr>
            </w:pPr>
          </w:p>
        </w:tc>
        <w:tc>
          <w:tcPr>
            <w:tcW w:w="2551" w:type="dxa"/>
            <w:vMerge/>
          </w:tcPr>
          <w:p w:rsidR="00AD384C" w:rsidRPr="00804D26" w:rsidRDefault="00AD384C" w:rsidP="001860EA">
            <w:pPr>
              <w:jc w:val="center"/>
              <w:rPr>
                <w:szCs w:val="28"/>
              </w:rPr>
            </w:pPr>
          </w:p>
        </w:tc>
        <w:tc>
          <w:tcPr>
            <w:tcW w:w="6096" w:type="dxa"/>
          </w:tcPr>
          <w:p w:rsidR="00AD384C" w:rsidRDefault="00AD384C" w:rsidP="00722BD3">
            <w:pPr>
              <w:jc w:val="both"/>
              <w:rPr>
                <w:szCs w:val="28"/>
              </w:rPr>
            </w:pPr>
            <w:r>
              <w:rPr>
                <w:szCs w:val="28"/>
              </w:rPr>
              <w:t xml:space="preserve">Đề nghị sửa đổi tên Điều 31 như sau: “Vi phạm quy định về người đại diện theo pháp luật </w:t>
            </w:r>
            <w:r w:rsidRPr="006B7A00">
              <w:rPr>
                <w:b/>
                <w:szCs w:val="28"/>
              </w:rPr>
              <w:t>và người đại diện theo ủy quyền</w:t>
            </w:r>
            <w:r>
              <w:rPr>
                <w:szCs w:val="28"/>
              </w:rPr>
              <w:t xml:space="preserve"> của doanh nghiệp”.</w:t>
            </w:r>
          </w:p>
        </w:tc>
        <w:tc>
          <w:tcPr>
            <w:tcW w:w="5811" w:type="dxa"/>
          </w:tcPr>
          <w:p w:rsidR="00AD384C" w:rsidRPr="0067351C" w:rsidRDefault="00AD384C" w:rsidP="001860EA">
            <w:pPr>
              <w:jc w:val="both"/>
              <w:rPr>
                <w:szCs w:val="28"/>
              </w:rPr>
            </w:pPr>
            <w:r>
              <w:rPr>
                <w:szCs w:val="28"/>
              </w:rPr>
              <w:t>Giữ nguyên như Nghị định 155/2013/NĐ-CP</w:t>
            </w:r>
          </w:p>
        </w:tc>
      </w:tr>
      <w:tr w:rsidR="006B13D3" w:rsidRPr="0067351C" w:rsidTr="005F1252">
        <w:trPr>
          <w:gridAfter w:val="1"/>
          <w:wAfter w:w="142" w:type="dxa"/>
          <w:trHeight w:val="565"/>
        </w:trPr>
        <w:tc>
          <w:tcPr>
            <w:tcW w:w="568" w:type="dxa"/>
          </w:tcPr>
          <w:p w:rsidR="006B13D3" w:rsidRDefault="006B13D3" w:rsidP="001860EA">
            <w:pPr>
              <w:jc w:val="center"/>
              <w:rPr>
                <w:b/>
                <w:sz w:val="26"/>
                <w:szCs w:val="26"/>
              </w:rPr>
            </w:pPr>
          </w:p>
        </w:tc>
        <w:tc>
          <w:tcPr>
            <w:tcW w:w="2551" w:type="dxa"/>
          </w:tcPr>
          <w:p w:rsidR="006B13D3" w:rsidRPr="00804D26" w:rsidRDefault="006B13D3" w:rsidP="001860EA">
            <w:pPr>
              <w:jc w:val="center"/>
              <w:rPr>
                <w:szCs w:val="28"/>
              </w:rPr>
            </w:pPr>
          </w:p>
        </w:tc>
        <w:tc>
          <w:tcPr>
            <w:tcW w:w="6096" w:type="dxa"/>
          </w:tcPr>
          <w:p w:rsidR="006B13D3" w:rsidRDefault="006B13D3" w:rsidP="001860EA">
            <w:pPr>
              <w:jc w:val="both"/>
              <w:rPr>
                <w:szCs w:val="28"/>
              </w:rPr>
            </w:pPr>
            <w:r>
              <w:rPr>
                <w:szCs w:val="28"/>
              </w:rPr>
              <w:t xml:space="preserve">Đề nghị sửa đổi Điểm c Khoản 2 và Điểm e Khoản 3 Điều 32 như sau: </w:t>
            </w:r>
          </w:p>
          <w:p w:rsidR="006B13D3" w:rsidRDefault="006B13D3" w:rsidP="001860EA">
            <w:pPr>
              <w:jc w:val="both"/>
              <w:rPr>
                <w:szCs w:val="28"/>
              </w:rPr>
            </w:pPr>
            <w:r>
              <w:rPr>
                <w:szCs w:val="28"/>
              </w:rPr>
              <w:t>“1….</w:t>
            </w:r>
          </w:p>
          <w:p w:rsidR="006B13D3" w:rsidRDefault="006B13D3" w:rsidP="001860EA">
            <w:pPr>
              <w:jc w:val="both"/>
              <w:rPr>
                <w:szCs w:val="28"/>
              </w:rPr>
            </w:pPr>
            <w:r>
              <w:rPr>
                <w:szCs w:val="28"/>
              </w:rPr>
              <w:t>2.</w:t>
            </w:r>
          </w:p>
          <w:p w:rsidR="006B13D3" w:rsidRDefault="006B13D3" w:rsidP="001860EA">
            <w:pPr>
              <w:jc w:val="both"/>
              <w:rPr>
                <w:szCs w:val="28"/>
              </w:rPr>
            </w:pPr>
            <w:r>
              <w:rPr>
                <w:szCs w:val="28"/>
              </w:rPr>
              <w:t xml:space="preserve">c) “Không gắn tên doanh nghiệp tại trụ sở chính, chi nhánh, văn phòng đại diện của doanh nghiệp; </w:t>
            </w:r>
            <w:r w:rsidRPr="00464ADC">
              <w:rPr>
                <w:b/>
                <w:szCs w:val="28"/>
              </w:rPr>
              <w:t>không viết hoặc gắn tên chi nhánh, văn phòng đại diện, địa điểm kinh doanh tại trụ sở chi nhánh, văn phòng đại diện, địa điểm kinh doanh</w:t>
            </w:r>
            <w:r>
              <w:rPr>
                <w:szCs w:val="28"/>
              </w:rPr>
              <w:t xml:space="preserve">; </w:t>
            </w:r>
          </w:p>
          <w:p w:rsidR="006B13D3" w:rsidRDefault="006B13D3" w:rsidP="001860EA">
            <w:pPr>
              <w:jc w:val="both"/>
              <w:rPr>
                <w:szCs w:val="28"/>
              </w:rPr>
            </w:pPr>
            <w:r>
              <w:rPr>
                <w:szCs w:val="28"/>
              </w:rPr>
              <w:t>3….</w:t>
            </w:r>
          </w:p>
          <w:p w:rsidR="006B13D3" w:rsidRDefault="006B13D3" w:rsidP="001860EA">
            <w:pPr>
              <w:jc w:val="both"/>
              <w:rPr>
                <w:szCs w:val="28"/>
              </w:rPr>
            </w:pPr>
            <w:r>
              <w:rPr>
                <w:szCs w:val="28"/>
              </w:rPr>
              <w:t>e) Buộc gắn tên doanh nghiệp tại trụ sở chính, chi nhánh, văn phòng đại diện của doanh nghiệp, viết hoặc gắn tên chi nhánh, vưn phòng đại diện, địa điểm kinh daonh đối với hành vi vi phạm tương ứng quy định tại Điểm c Khoản 2 Điều này…”</w:t>
            </w:r>
          </w:p>
        </w:tc>
        <w:tc>
          <w:tcPr>
            <w:tcW w:w="5811" w:type="dxa"/>
          </w:tcPr>
          <w:p w:rsidR="006B13D3" w:rsidRPr="0067351C" w:rsidRDefault="006B13D3" w:rsidP="001860EA">
            <w:pPr>
              <w:jc w:val="both"/>
              <w:rPr>
                <w:szCs w:val="28"/>
              </w:rPr>
            </w:pPr>
            <w:r>
              <w:rPr>
                <w:szCs w:val="28"/>
              </w:rPr>
              <w:t>Giữ nguyên như Nghị định 155/2015/NĐ-CP</w:t>
            </w:r>
          </w:p>
        </w:tc>
      </w:tr>
      <w:tr w:rsidR="006B13D3" w:rsidRPr="0067351C" w:rsidTr="005F1252">
        <w:trPr>
          <w:gridAfter w:val="1"/>
          <w:wAfter w:w="142" w:type="dxa"/>
          <w:trHeight w:val="565"/>
        </w:trPr>
        <w:tc>
          <w:tcPr>
            <w:tcW w:w="568" w:type="dxa"/>
          </w:tcPr>
          <w:p w:rsidR="006B13D3" w:rsidRDefault="006B13D3" w:rsidP="001860EA">
            <w:pPr>
              <w:jc w:val="center"/>
              <w:rPr>
                <w:b/>
                <w:sz w:val="26"/>
                <w:szCs w:val="26"/>
              </w:rPr>
            </w:pPr>
          </w:p>
        </w:tc>
        <w:tc>
          <w:tcPr>
            <w:tcW w:w="2551" w:type="dxa"/>
          </w:tcPr>
          <w:p w:rsidR="006B13D3" w:rsidRPr="00804D26" w:rsidRDefault="006B13D3" w:rsidP="001860EA">
            <w:pPr>
              <w:jc w:val="center"/>
              <w:rPr>
                <w:szCs w:val="28"/>
              </w:rPr>
            </w:pPr>
          </w:p>
        </w:tc>
        <w:tc>
          <w:tcPr>
            <w:tcW w:w="6096" w:type="dxa"/>
          </w:tcPr>
          <w:p w:rsidR="006B13D3" w:rsidRDefault="006B13D3" w:rsidP="001860EA">
            <w:pPr>
              <w:jc w:val="both"/>
              <w:rPr>
                <w:szCs w:val="28"/>
              </w:rPr>
            </w:pPr>
            <w:r>
              <w:rPr>
                <w:szCs w:val="28"/>
              </w:rPr>
              <w:t>Đề nghị sửa đổi, bổ sung Điều 34 như sau:</w:t>
            </w:r>
          </w:p>
          <w:p w:rsidR="006B13D3" w:rsidRDefault="006B13D3" w:rsidP="001860EA">
            <w:pPr>
              <w:jc w:val="both"/>
              <w:rPr>
                <w:szCs w:val="28"/>
              </w:rPr>
            </w:pPr>
            <w:r>
              <w:rPr>
                <w:szCs w:val="28"/>
              </w:rPr>
              <w:t xml:space="preserve">“1. Phạt tiền từ 5.000.000 đồng đến 10.000.000 đồng đối với một trong các hành vi sau: </w:t>
            </w:r>
          </w:p>
          <w:p w:rsidR="006B13D3" w:rsidRPr="009C7B50" w:rsidRDefault="006B13D3" w:rsidP="001860EA">
            <w:pPr>
              <w:jc w:val="both"/>
              <w:rPr>
                <w:szCs w:val="28"/>
              </w:rPr>
            </w:pPr>
            <w:r>
              <w:rPr>
                <w:szCs w:val="28"/>
              </w:rPr>
              <w:t>a) Không tiến hành thủ tục giải thể doanh nghiệp đối với các trường hợp doanh nghiệp phải giải thể theo quy định của pháp luật;</w:t>
            </w:r>
          </w:p>
          <w:p w:rsidR="006B13D3" w:rsidRPr="0022354E" w:rsidRDefault="006B13D3" w:rsidP="001860EA">
            <w:pPr>
              <w:jc w:val="both"/>
              <w:rPr>
                <w:b/>
                <w:szCs w:val="28"/>
              </w:rPr>
            </w:pPr>
            <w:r>
              <w:rPr>
                <w:b/>
                <w:szCs w:val="28"/>
              </w:rPr>
              <w:t>b</w:t>
            </w:r>
            <w:r w:rsidRPr="0022354E">
              <w:rPr>
                <w:b/>
                <w:szCs w:val="28"/>
              </w:rPr>
              <w:t>) Giải thể doanh nghiệp nhưng không chấm dứt hoạt động của chi nhánh, văn phòng đại diện, địa điểm kinh doanh.</w:t>
            </w:r>
          </w:p>
          <w:p w:rsidR="006B13D3" w:rsidRDefault="006B13D3" w:rsidP="00AC7C21">
            <w:pPr>
              <w:jc w:val="both"/>
              <w:rPr>
                <w:szCs w:val="28"/>
              </w:rPr>
            </w:pPr>
            <w:r>
              <w:rPr>
                <w:szCs w:val="28"/>
              </w:rPr>
              <w:t>2. Biện pháp khắc phục hậu quả: Buộc phải tiến hành thủ tục giải thể doanh nghiệp theo quy định của pháp luật đối với hành vi quy định tại Điểm a Khoản 1 Điều này.</w:t>
            </w:r>
          </w:p>
        </w:tc>
        <w:tc>
          <w:tcPr>
            <w:tcW w:w="5811" w:type="dxa"/>
          </w:tcPr>
          <w:p w:rsidR="006B13D3" w:rsidRPr="0067351C" w:rsidRDefault="006B13D3" w:rsidP="001860EA">
            <w:pPr>
              <w:jc w:val="both"/>
              <w:rPr>
                <w:szCs w:val="28"/>
              </w:rPr>
            </w:pPr>
          </w:p>
        </w:tc>
      </w:tr>
      <w:tr w:rsidR="006B13D3" w:rsidRPr="0067351C" w:rsidTr="005F1252">
        <w:trPr>
          <w:gridAfter w:val="1"/>
          <w:wAfter w:w="142" w:type="dxa"/>
          <w:trHeight w:val="565"/>
        </w:trPr>
        <w:tc>
          <w:tcPr>
            <w:tcW w:w="568" w:type="dxa"/>
          </w:tcPr>
          <w:p w:rsidR="006B13D3" w:rsidRDefault="006B13D3" w:rsidP="001860EA">
            <w:pPr>
              <w:jc w:val="center"/>
              <w:rPr>
                <w:b/>
                <w:sz w:val="26"/>
                <w:szCs w:val="26"/>
              </w:rPr>
            </w:pPr>
          </w:p>
        </w:tc>
        <w:tc>
          <w:tcPr>
            <w:tcW w:w="2551" w:type="dxa"/>
          </w:tcPr>
          <w:p w:rsidR="006B13D3" w:rsidRPr="00804D26" w:rsidRDefault="006B13D3" w:rsidP="001860EA">
            <w:pPr>
              <w:jc w:val="center"/>
              <w:rPr>
                <w:szCs w:val="28"/>
              </w:rPr>
            </w:pPr>
          </w:p>
        </w:tc>
        <w:tc>
          <w:tcPr>
            <w:tcW w:w="6096" w:type="dxa"/>
          </w:tcPr>
          <w:p w:rsidR="006B13D3" w:rsidRDefault="006B13D3" w:rsidP="001860EA">
            <w:pPr>
              <w:jc w:val="both"/>
            </w:pPr>
            <w:r>
              <w:rPr>
                <w:szCs w:val="28"/>
              </w:rPr>
              <w:t>Đề nghị bổ sung một điều về</w:t>
            </w:r>
            <w:r>
              <w:t xml:space="preserve"> “Vi phạm các quy định về hành vi bị cấm”.</w:t>
            </w:r>
          </w:p>
          <w:p w:rsidR="006B13D3" w:rsidRDefault="006B13D3" w:rsidP="001860EA">
            <w:pPr>
              <w:jc w:val="both"/>
            </w:pPr>
            <w:r>
              <w:t>“1. Phạt tiền từ …………đồng đến……….đồng đối với hành vi kinh doanh các ngành, nghề đầu tư kinh doanh có điều kiện khi chưa đủ điều kiện kinh doanh theo quy định của Luật Đầu tư hoặc không đảm bảo duy trì đủ điều kiện kinh doanh trong quá trình hoạt động.</w:t>
            </w:r>
          </w:p>
          <w:p w:rsidR="006B13D3" w:rsidRDefault="006B13D3" w:rsidP="001860EA">
            <w:pPr>
              <w:jc w:val="both"/>
            </w:pPr>
            <w:r>
              <w:t>2. Biện pháp khắc phục hậu quả: Buộc chấm dứt kinh doanh đối với ngành, nghề cấm đầu tư kinh doanh; buộc tạm dừng kinh doanh đối với ngành, nghề đầu tư kinh doanh có điều kiện cho đến khi đáp ứng các điều kiện theo quy định.”</w:t>
            </w:r>
          </w:p>
          <w:p w:rsidR="00693FD4" w:rsidRPr="005A648A" w:rsidRDefault="00693FD4" w:rsidP="001860EA">
            <w:pPr>
              <w:jc w:val="both"/>
            </w:pPr>
          </w:p>
        </w:tc>
        <w:tc>
          <w:tcPr>
            <w:tcW w:w="5811" w:type="dxa"/>
          </w:tcPr>
          <w:p w:rsidR="006B13D3" w:rsidRDefault="004264FF" w:rsidP="001860EA">
            <w:pPr>
              <w:jc w:val="both"/>
              <w:rPr>
                <w:szCs w:val="28"/>
              </w:rPr>
            </w:pPr>
            <w:r>
              <w:rPr>
                <w:szCs w:val="28"/>
              </w:rPr>
              <w:t>Đã đưa vào Mục 2 dự thảo Nghị đị</w:t>
            </w:r>
            <w:r w:rsidR="00550DF2">
              <w:rPr>
                <w:szCs w:val="28"/>
              </w:rPr>
              <w:t>nh (phần hoạt động đầu tư)</w:t>
            </w:r>
            <w:r w:rsidR="00B172C8">
              <w:rPr>
                <w:szCs w:val="28"/>
              </w:rPr>
              <w:t xml:space="preserve">, đề nghị không </w:t>
            </w:r>
            <w:r w:rsidR="00485930">
              <w:rPr>
                <w:szCs w:val="28"/>
              </w:rPr>
              <w:t>quy định tạ</w:t>
            </w:r>
            <w:r w:rsidR="00852E61">
              <w:rPr>
                <w:szCs w:val="28"/>
              </w:rPr>
              <w:t>i Đ</w:t>
            </w:r>
            <w:r w:rsidR="00485930">
              <w:rPr>
                <w:szCs w:val="28"/>
              </w:rPr>
              <w:t xml:space="preserve">iều này nữa. </w:t>
            </w:r>
          </w:p>
          <w:p w:rsidR="00693FD4" w:rsidRDefault="00693FD4" w:rsidP="001860EA">
            <w:pPr>
              <w:jc w:val="both"/>
              <w:rPr>
                <w:szCs w:val="28"/>
              </w:rPr>
            </w:pPr>
          </w:p>
          <w:p w:rsidR="00693FD4" w:rsidRDefault="00693FD4" w:rsidP="001860EA">
            <w:pPr>
              <w:jc w:val="both"/>
              <w:rPr>
                <w:szCs w:val="28"/>
              </w:rPr>
            </w:pPr>
          </w:p>
          <w:p w:rsidR="00693FD4" w:rsidRPr="0067351C" w:rsidRDefault="00693FD4" w:rsidP="001860EA">
            <w:pPr>
              <w:jc w:val="both"/>
              <w:rPr>
                <w:szCs w:val="28"/>
              </w:rPr>
            </w:pPr>
          </w:p>
        </w:tc>
      </w:tr>
      <w:tr w:rsidR="00B75FA0" w:rsidRPr="0067351C" w:rsidTr="005F1252">
        <w:trPr>
          <w:gridAfter w:val="1"/>
          <w:wAfter w:w="142" w:type="dxa"/>
          <w:trHeight w:val="565"/>
        </w:trPr>
        <w:tc>
          <w:tcPr>
            <w:tcW w:w="568" w:type="dxa"/>
            <w:vMerge w:val="restart"/>
          </w:tcPr>
          <w:p w:rsidR="00B75FA0" w:rsidRDefault="00B75FA0" w:rsidP="001860EA">
            <w:pPr>
              <w:jc w:val="center"/>
              <w:rPr>
                <w:b/>
                <w:sz w:val="26"/>
                <w:szCs w:val="26"/>
              </w:rPr>
            </w:pPr>
            <w:r>
              <w:rPr>
                <w:b/>
                <w:sz w:val="26"/>
                <w:szCs w:val="26"/>
              </w:rPr>
              <w:t>10</w:t>
            </w:r>
          </w:p>
        </w:tc>
        <w:tc>
          <w:tcPr>
            <w:tcW w:w="2551" w:type="dxa"/>
            <w:vMerge w:val="restart"/>
          </w:tcPr>
          <w:p w:rsidR="00B75FA0" w:rsidRPr="00BA43D3" w:rsidRDefault="00B75FA0" w:rsidP="001860EA">
            <w:pPr>
              <w:jc w:val="center"/>
              <w:rPr>
                <w:b/>
                <w:szCs w:val="28"/>
              </w:rPr>
            </w:pPr>
            <w:r w:rsidRPr="00BA43D3">
              <w:rPr>
                <w:b/>
                <w:szCs w:val="28"/>
              </w:rPr>
              <w:t>Vụ Tổng hợp kinh tế quốc dân</w:t>
            </w:r>
          </w:p>
        </w:tc>
        <w:tc>
          <w:tcPr>
            <w:tcW w:w="6096" w:type="dxa"/>
          </w:tcPr>
          <w:p w:rsidR="00B75FA0" w:rsidRDefault="00B75FA0" w:rsidP="001860EA">
            <w:pPr>
              <w:jc w:val="both"/>
              <w:rPr>
                <w:szCs w:val="28"/>
              </w:rPr>
            </w:pPr>
            <w:r>
              <w:rPr>
                <w:szCs w:val="28"/>
              </w:rPr>
              <w:t xml:space="preserve">Đề nghị cân nhắc trình Chính phủ ban hành Nghị định thay thế Nghị định 155/2013/NĐ-CP thay vì Nghị định sửa đổi, bổ sung vì phần lớn các nội dung trong Nghị định 155/2013/NĐ-CP đều đề nghị sửa đổi. </w:t>
            </w:r>
          </w:p>
        </w:tc>
        <w:tc>
          <w:tcPr>
            <w:tcW w:w="5811" w:type="dxa"/>
          </w:tcPr>
          <w:p w:rsidR="00B75FA0" w:rsidRPr="0067351C" w:rsidRDefault="00B75FA0" w:rsidP="001860EA">
            <w:pPr>
              <w:jc w:val="both"/>
              <w:rPr>
                <w:szCs w:val="28"/>
              </w:rPr>
            </w:pPr>
          </w:p>
        </w:tc>
      </w:tr>
      <w:tr w:rsidR="00B75FA0" w:rsidRPr="0067351C" w:rsidTr="005F1252">
        <w:trPr>
          <w:gridAfter w:val="1"/>
          <w:wAfter w:w="142" w:type="dxa"/>
          <w:trHeight w:val="565"/>
        </w:trPr>
        <w:tc>
          <w:tcPr>
            <w:tcW w:w="568" w:type="dxa"/>
            <w:vMerge/>
          </w:tcPr>
          <w:p w:rsidR="00B75FA0" w:rsidRDefault="00B75FA0" w:rsidP="001860EA">
            <w:pPr>
              <w:jc w:val="center"/>
              <w:rPr>
                <w:b/>
                <w:sz w:val="26"/>
                <w:szCs w:val="26"/>
              </w:rPr>
            </w:pPr>
          </w:p>
        </w:tc>
        <w:tc>
          <w:tcPr>
            <w:tcW w:w="2551" w:type="dxa"/>
            <w:vMerge/>
          </w:tcPr>
          <w:p w:rsidR="00B75FA0" w:rsidRPr="00804D26" w:rsidRDefault="00B75FA0" w:rsidP="001860EA">
            <w:pPr>
              <w:jc w:val="center"/>
              <w:rPr>
                <w:szCs w:val="28"/>
              </w:rPr>
            </w:pPr>
          </w:p>
        </w:tc>
        <w:tc>
          <w:tcPr>
            <w:tcW w:w="6096" w:type="dxa"/>
          </w:tcPr>
          <w:p w:rsidR="00B75FA0" w:rsidRDefault="00B75FA0" w:rsidP="001860EA">
            <w:pPr>
              <w:jc w:val="both"/>
              <w:rPr>
                <w:szCs w:val="28"/>
              </w:rPr>
            </w:pPr>
            <w:r>
              <w:rPr>
                <w:szCs w:val="28"/>
              </w:rPr>
              <w:t>Đề nghị nghiên cứu đối với Điều 1 vì quy định như vậy sẽ gây khó khăn trong việc theo dõi và tra cứu, nên tách từng nội dung sửa đổi thành những Điều, khoản cụ thể để dễ tra cứu.</w:t>
            </w:r>
          </w:p>
        </w:tc>
        <w:tc>
          <w:tcPr>
            <w:tcW w:w="5811" w:type="dxa"/>
          </w:tcPr>
          <w:p w:rsidR="00B75FA0" w:rsidRPr="0067351C" w:rsidRDefault="00B75FA0" w:rsidP="001860EA">
            <w:pPr>
              <w:jc w:val="both"/>
              <w:rPr>
                <w:szCs w:val="28"/>
              </w:rPr>
            </w:pPr>
          </w:p>
        </w:tc>
      </w:tr>
      <w:tr w:rsidR="00B75FA0" w:rsidRPr="0067351C" w:rsidTr="005F1252">
        <w:trPr>
          <w:gridAfter w:val="1"/>
          <w:wAfter w:w="142" w:type="dxa"/>
          <w:trHeight w:val="565"/>
        </w:trPr>
        <w:tc>
          <w:tcPr>
            <w:tcW w:w="568" w:type="dxa"/>
            <w:vMerge/>
          </w:tcPr>
          <w:p w:rsidR="00B75FA0" w:rsidRDefault="00B75FA0" w:rsidP="001860EA">
            <w:pPr>
              <w:jc w:val="center"/>
              <w:rPr>
                <w:b/>
                <w:sz w:val="26"/>
                <w:szCs w:val="26"/>
              </w:rPr>
            </w:pPr>
          </w:p>
        </w:tc>
        <w:tc>
          <w:tcPr>
            <w:tcW w:w="2551" w:type="dxa"/>
            <w:vMerge/>
          </w:tcPr>
          <w:p w:rsidR="00B75FA0" w:rsidRPr="00804D26" w:rsidRDefault="00B75FA0" w:rsidP="001860EA">
            <w:pPr>
              <w:jc w:val="center"/>
              <w:rPr>
                <w:szCs w:val="28"/>
              </w:rPr>
            </w:pPr>
          </w:p>
        </w:tc>
        <w:tc>
          <w:tcPr>
            <w:tcW w:w="6096" w:type="dxa"/>
          </w:tcPr>
          <w:p w:rsidR="00B75FA0" w:rsidRDefault="00B75FA0" w:rsidP="00031983">
            <w:pPr>
              <w:jc w:val="both"/>
              <w:rPr>
                <w:szCs w:val="28"/>
              </w:rPr>
            </w:pPr>
            <w:r>
              <w:rPr>
                <w:szCs w:val="28"/>
              </w:rPr>
              <w:t>Đề nghị phân rõ làm 3 nội dung trong Mục I của dự thảo Nghị định như sau:</w:t>
            </w:r>
          </w:p>
          <w:p w:rsidR="00B75FA0" w:rsidRDefault="00B75FA0" w:rsidP="006E5DE6">
            <w:pPr>
              <w:pStyle w:val="ListParagraph"/>
              <w:numPr>
                <w:ilvl w:val="0"/>
                <w:numId w:val="2"/>
              </w:numPr>
              <w:jc w:val="both"/>
              <w:rPr>
                <w:szCs w:val="28"/>
              </w:rPr>
            </w:pPr>
            <w:r>
              <w:rPr>
                <w:szCs w:val="28"/>
              </w:rPr>
              <w:t xml:space="preserve"> Vi phạm các quy định về lập, thẩm định, phê duyệt quyết định chủ trương đầu tư, quyết định đầu tư chương trình, dự án đầu tư công;</w:t>
            </w:r>
          </w:p>
          <w:p w:rsidR="00B75FA0" w:rsidRDefault="00B75FA0" w:rsidP="006E5DE6">
            <w:pPr>
              <w:pStyle w:val="ListParagraph"/>
              <w:numPr>
                <w:ilvl w:val="0"/>
                <w:numId w:val="2"/>
              </w:numPr>
              <w:jc w:val="both"/>
              <w:rPr>
                <w:szCs w:val="28"/>
              </w:rPr>
            </w:pPr>
            <w:r>
              <w:rPr>
                <w:szCs w:val="28"/>
              </w:rPr>
              <w:t xml:space="preserve"> Vi phạm các quy định về lập, thẩm định, phê duyệt và giao kế hoạch đầu tư công;</w:t>
            </w:r>
          </w:p>
          <w:p w:rsidR="00B75FA0" w:rsidRPr="006E5DE6" w:rsidRDefault="00B75FA0" w:rsidP="006E5DE6">
            <w:pPr>
              <w:pStyle w:val="ListParagraph"/>
              <w:numPr>
                <w:ilvl w:val="0"/>
                <w:numId w:val="2"/>
              </w:numPr>
              <w:jc w:val="both"/>
              <w:rPr>
                <w:szCs w:val="28"/>
              </w:rPr>
            </w:pPr>
            <w:r>
              <w:rPr>
                <w:szCs w:val="28"/>
              </w:rPr>
              <w:t xml:space="preserve"> Vi phạm các quy định về theo dõi, kiểm tra, thanh tra kế hoạch đầu tư công.</w:t>
            </w:r>
          </w:p>
        </w:tc>
        <w:tc>
          <w:tcPr>
            <w:tcW w:w="5811" w:type="dxa"/>
          </w:tcPr>
          <w:p w:rsidR="00B75FA0" w:rsidRPr="0067351C" w:rsidRDefault="00B75FA0" w:rsidP="001860EA">
            <w:pPr>
              <w:jc w:val="both"/>
              <w:rPr>
                <w:szCs w:val="28"/>
              </w:rPr>
            </w:pPr>
          </w:p>
        </w:tc>
      </w:tr>
      <w:tr w:rsidR="00B75FA0" w:rsidRPr="0067351C" w:rsidTr="005F1252">
        <w:trPr>
          <w:gridAfter w:val="1"/>
          <w:wAfter w:w="142" w:type="dxa"/>
          <w:trHeight w:val="565"/>
        </w:trPr>
        <w:tc>
          <w:tcPr>
            <w:tcW w:w="568" w:type="dxa"/>
            <w:vMerge/>
          </w:tcPr>
          <w:p w:rsidR="00B75FA0" w:rsidRDefault="00B75FA0" w:rsidP="001860EA">
            <w:pPr>
              <w:jc w:val="center"/>
              <w:rPr>
                <w:b/>
                <w:sz w:val="26"/>
                <w:szCs w:val="26"/>
              </w:rPr>
            </w:pPr>
          </w:p>
        </w:tc>
        <w:tc>
          <w:tcPr>
            <w:tcW w:w="2551" w:type="dxa"/>
            <w:vMerge/>
          </w:tcPr>
          <w:p w:rsidR="00B75FA0" w:rsidRPr="00804D26" w:rsidRDefault="00B75FA0" w:rsidP="001860EA">
            <w:pPr>
              <w:jc w:val="center"/>
              <w:rPr>
                <w:szCs w:val="28"/>
              </w:rPr>
            </w:pPr>
          </w:p>
        </w:tc>
        <w:tc>
          <w:tcPr>
            <w:tcW w:w="6096" w:type="dxa"/>
          </w:tcPr>
          <w:p w:rsidR="00B75FA0" w:rsidRDefault="00B75FA0" w:rsidP="001860EA">
            <w:pPr>
              <w:jc w:val="both"/>
              <w:rPr>
                <w:szCs w:val="28"/>
              </w:rPr>
            </w:pPr>
            <w:r>
              <w:rPr>
                <w:szCs w:val="28"/>
              </w:rPr>
              <w:t>Đề nghị nghiên cứu, bảo đảm toàn bộ các hành vi bị cấm được quy định tại Điều 16 Luật Đầu tư công được đưa vào điều chỉnh trong dự thảo Nghị định.</w:t>
            </w:r>
          </w:p>
        </w:tc>
        <w:tc>
          <w:tcPr>
            <w:tcW w:w="5811" w:type="dxa"/>
          </w:tcPr>
          <w:p w:rsidR="00B75FA0" w:rsidRPr="0067351C" w:rsidRDefault="00B75FA0" w:rsidP="001860EA">
            <w:pPr>
              <w:jc w:val="both"/>
              <w:rPr>
                <w:szCs w:val="28"/>
              </w:rPr>
            </w:pPr>
            <w:r>
              <w:rPr>
                <w:szCs w:val="28"/>
              </w:rPr>
              <w:t>Một số hành vi cấm quy định tại Điều 16 Luật Đầu tư công như hành vi đưa, nhận, môi giới hối lộ; lợi dụng chức vụ, quyền hạn để chiếm đoạt, vụ lợi, tham nhũng trong quản lý và sử dụng vốn đầu tư công; sử dụng vốn đầu tư công không đúng mục đích, không đúng đối tượng, vượt tiêu chuẩn, định mức theo quy định của pháp luật…</w:t>
            </w:r>
          </w:p>
        </w:tc>
      </w:tr>
      <w:tr w:rsidR="006B13D3" w:rsidRPr="0067351C" w:rsidTr="005F1252">
        <w:trPr>
          <w:gridAfter w:val="1"/>
          <w:wAfter w:w="142" w:type="dxa"/>
          <w:trHeight w:val="565"/>
        </w:trPr>
        <w:tc>
          <w:tcPr>
            <w:tcW w:w="568" w:type="dxa"/>
            <w:vMerge w:val="restart"/>
          </w:tcPr>
          <w:p w:rsidR="006B13D3" w:rsidRDefault="006B13D3" w:rsidP="001860EA">
            <w:pPr>
              <w:jc w:val="center"/>
              <w:rPr>
                <w:b/>
                <w:sz w:val="26"/>
                <w:szCs w:val="26"/>
              </w:rPr>
            </w:pPr>
          </w:p>
        </w:tc>
        <w:tc>
          <w:tcPr>
            <w:tcW w:w="2551" w:type="dxa"/>
            <w:vMerge w:val="restart"/>
          </w:tcPr>
          <w:p w:rsidR="006B13D3" w:rsidRPr="00804D26" w:rsidRDefault="006B13D3" w:rsidP="001860EA">
            <w:pPr>
              <w:jc w:val="center"/>
              <w:rPr>
                <w:szCs w:val="28"/>
              </w:rPr>
            </w:pPr>
          </w:p>
        </w:tc>
        <w:tc>
          <w:tcPr>
            <w:tcW w:w="6096" w:type="dxa"/>
          </w:tcPr>
          <w:p w:rsidR="006B13D3" w:rsidRDefault="006B13D3" w:rsidP="001860EA">
            <w:pPr>
              <w:jc w:val="both"/>
              <w:rPr>
                <w:szCs w:val="28"/>
              </w:rPr>
            </w:pPr>
            <w:r>
              <w:rPr>
                <w:szCs w:val="28"/>
              </w:rPr>
              <w:t>Đối với mỗi nội dung, đề nghị nghiên cứu quy định việc xử phạt khác nhau đối với hành vi liên quan đến chương trình riêng và các hành vi liên quan đến dự án/nhóm dự án riêng vì mức độ và phạm vi ảnh hưởng, tác động của chương trình và dự án là khác nhau.</w:t>
            </w:r>
          </w:p>
        </w:tc>
        <w:tc>
          <w:tcPr>
            <w:tcW w:w="5811" w:type="dxa"/>
          </w:tcPr>
          <w:p w:rsidR="006B13D3" w:rsidRPr="0067351C" w:rsidRDefault="006B13D3" w:rsidP="001860EA">
            <w:pPr>
              <w:jc w:val="both"/>
              <w:rPr>
                <w:szCs w:val="28"/>
              </w:rPr>
            </w:pPr>
          </w:p>
        </w:tc>
      </w:tr>
      <w:tr w:rsidR="006B13D3" w:rsidRPr="0067351C" w:rsidTr="005F1252">
        <w:trPr>
          <w:gridAfter w:val="1"/>
          <w:wAfter w:w="142" w:type="dxa"/>
          <w:trHeight w:val="565"/>
        </w:trPr>
        <w:tc>
          <w:tcPr>
            <w:tcW w:w="568" w:type="dxa"/>
            <w:vMerge/>
          </w:tcPr>
          <w:p w:rsidR="006B13D3" w:rsidRDefault="006B13D3" w:rsidP="00643737">
            <w:pPr>
              <w:rPr>
                <w:b/>
                <w:sz w:val="26"/>
                <w:szCs w:val="26"/>
              </w:rPr>
            </w:pPr>
          </w:p>
        </w:tc>
        <w:tc>
          <w:tcPr>
            <w:tcW w:w="2551" w:type="dxa"/>
            <w:vMerge/>
          </w:tcPr>
          <w:p w:rsidR="006B13D3" w:rsidRPr="00804D26" w:rsidRDefault="006B13D3" w:rsidP="001860EA">
            <w:pPr>
              <w:jc w:val="center"/>
              <w:rPr>
                <w:szCs w:val="28"/>
              </w:rPr>
            </w:pPr>
          </w:p>
        </w:tc>
        <w:tc>
          <w:tcPr>
            <w:tcW w:w="6096" w:type="dxa"/>
          </w:tcPr>
          <w:p w:rsidR="006B13D3" w:rsidRDefault="006B13D3" w:rsidP="001860EA">
            <w:pPr>
              <w:jc w:val="both"/>
              <w:rPr>
                <w:szCs w:val="28"/>
              </w:rPr>
            </w:pPr>
            <w:r>
              <w:rPr>
                <w:szCs w:val="28"/>
              </w:rPr>
              <w:t>Khoản 3 Điều 1 dự thảo Nghị định quy định việc sửa đổi, bổ sung Điều 5 Nghị định 155/2013/NĐ-CP, đề nghị tách rõ quy định xử phạt vi phạm đối với chương trình và dự án; bỏ các quy định tại Điểm b và Điểm d Khoản 2 vì khó khả thi trong thực hiện.</w:t>
            </w:r>
          </w:p>
        </w:tc>
        <w:tc>
          <w:tcPr>
            <w:tcW w:w="5811" w:type="dxa"/>
          </w:tcPr>
          <w:p w:rsidR="006B13D3" w:rsidRPr="0067351C" w:rsidRDefault="006B13D3" w:rsidP="001860EA">
            <w:pPr>
              <w:jc w:val="both"/>
              <w:rPr>
                <w:szCs w:val="28"/>
              </w:rPr>
            </w:pPr>
          </w:p>
        </w:tc>
      </w:tr>
      <w:tr w:rsidR="006B13D3" w:rsidRPr="0067351C" w:rsidTr="005F1252">
        <w:trPr>
          <w:gridAfter w:val="1"/>
          <w:wAfter w:w="142" w:type="dxa"/>
          <w:trHeight w:val="565"/>
        </w:trPr>
        <w:tc>
          <w:tcPr>
            <w:tcW w:w="568" w:type="dxa"/>
            <w:vMerge/>
          </w:tcPr>
          <w:p w:rsidR="006B13D3" w:rsidRDefault="006B13D3" w:rsidP="001860EA">
            <w:pPr>
              <w:jc w:val="center"/>
              <w:rPr>
                <w:b/>
                <w:sz w:val="26"/>
                <w:szCs w:val="26"/>
              </w:rPr>
            </w:pPr>
          </w:p>
        </w:tc>
        <w:tc>
          <w:tcPr>
            <w:tcW w:w="2551" w:type="dxa"/>
            <w:vMerge/>
          </w:tcPr>
          <w:p w:rsidR="006B13D3" w:rsidRPr="00804D26" w:rsidRDefault="006B13D3" w:rsidP="001860EA">
            <w:pPr>
              <w:jc w:val="center"/>
              <w:rPr>
                <w:szCs w:val="28"/>
              </w:rPr>
            </w:pPr>
          </w:p>
        </w:tc>
        <w:tc>
          <w:tcPr>
            <w:tcW w:w="6096" w:type="dxa"/>
          </w:tcPr>
          <w:p w:rsidR="006B13D3" w:rsidRDefault="006B13D3" w:rsidP="001860EA">
            <w:pPr>
              <w:jc w:val="both"/>
              <w:rPr>
                <w:szCs w:val="28"/>
              </w:rPr>
            </w:pPr>
            <w:r>
              <w:rPr>
                <w:szCs w:val="28"/>
              </w:rPr>
              <w:t>Đề nghị cân nhắc bổ sung vào Điều 5 quy định xử phạt đối với “hành vi đề xuất, thẩm định chương trình, dự án không theo nguyên tắc, tiêu chí phân bổ vốn theo quy định”.</w:t>
            </w:r>
          </w:p>
        </w:tc>
        <w:tc>
          <w:tcPr>
            <w:tcW w:w="5811" w:type="dxa"/>
          </w:tcPr>
          <w:p w:rsidR="006B13D3" w:rsidRPr="0067351C" w:rsidRDefault="006B13D3" w:rsidP="001860EA">
            <w:pPr>
              <w:jc w:val="both"/>
              <w:rPr>
                <w:szCs w:val="28"/>
              </w:rPr>
            </w:pPr>
          </w:p>
        </w:tc>
      </w:tr>
      <w:tr w:rsidR="006B13D3" w:rsidRPr="0067351C" w:rsidTr="005F1252">
        <w:trPr>
          <w:gridAfter w:val="1"/>
          <w:wAfter w:w="142" w:type="dxa"/>
          <w:trHeight w:val="565"/>
        </w:trPr>
        <w:tc>
          <w:tcPr>
            <w:tcW w:w="568" w:type="dxa"/>
            <w:vMerge/>
          </w:tcPr>
          <w:p w:rsidR="006B13D3" w:rsidRDefault="006B13D3" w:rsidP="001860EA">
            <w:pPr>
              <w:jc w:val="center"/>
              <w:rPr>
                <w:b/>
                <w:sz w:val="26"/>
                <w:szCs w:val="26"/>
              </w:rPr>
            </w:pPr>
          </w:p>
        </w:tc>
        <w:tc>
          <w:tcPr>
            <w:tcW w:w="2551" w:type="dxa"/>
            <w:vMerge/>
          </w:tcPr>
          <w:p w:rsidR="006B13D3" w:rsidRPr="00804D26" w:rsidRDefault="006B13D3" w:rsidP="001860EA">
            <w:pPr>
              <w:jc w:val="center"/>
              <w:rPr>
                <w:szCs w:val="28"/>
              </w:rPr>
            </w:pPr>
          </w:p>
        </w:tc>
        <w:tc>
          <w:tcPr>
            <w:tcW w:w="6096" w:type="dxa"/>
          </w:tcPr>
          <w:p w:rsidR="006B13D3" w:rsidRDefault="006B13D3" w:rsidP="001860EA">
            <w:pPr>
              <w:jc w:val="both"/>
              <w:rPr>
                <w:szCs w:val="28"/>
              </w:rPr>
            </w:pPr>
            <w:r>
              <w:rPr>
                <w:szCs w:val="28"/>
              </w:rPr>
              <w:t xml:space="preserve">Khoản 6 Điều 1 dự thảo Nghị định quy định các hành vi vi phạm hành chính trong hoạt động xây dựng của dự án đầu tư công bị xử phạt theo quy định của Chính phủ về xử phạt vi phạm hành chính trong lĩnh vực xây dựng. Tuy nhiên, những dự án đầu tư có xây dựng công trình sử dụng vốn đầu tư công thuộc phạm vi điều chỉnh của Luật Đầu tư công. Do đó, việc xử lý vi phạm hành chính đối với các dự án này ngoài việc thực hiện theo các quy định về xử phạt vi phạm hành chính trong lĩnh vực xây dựng còn cần thực hiện theo quy định của Nghị định xử phạt vi phạm hành chính trong lĩnh vực kế hoạch và đầu tư. </w:t>
            </w:r>
          </w:p>
        </w:tc>
        <w:tc>
          <w:tcPr>
            <w:tcW w:w="5811" w:type="dxa"/>
          </w:tcPr>
          <w:p w:rsidR="006B13D3" w:rsidRPr="0067351C" w:rsidRDefault="006B13D3" w:rsidP="001860EA">
            <w:pPr>
              <w:jc w:val="both"/>
              <w:rPr>
                <w:szCs w:val="28"/>
              </w:rPr>
            </w:pPr>
          </w:p>
        </w:tc>
      </w:tr>
      <w:tr w:rsidR="006B13D3" w:rsidRPr="0067351C" w:rsidTr="005F1252">
        <w:trPr>
          <w:gridAfter w:val="1"/>
          <w:wAfter w:w="142" w:type="dxa"/>
          <w:trHeight w:val="565"/>
        </w:trPr>
        <w:tc>
          <w:tcPr>
            <w:tcW w:w="568" w:type="dxa"/>
          </w:tcPr>
          <w:p w:rsidR="006B13D3" w:rsidRDefault="006B13D3" w:rsidP="001860EA">
            <w:pPr>
              <w:jc w:val="center"/>
              <w:rPr>
                <w:b/>
                <w:sz w:val="26"/>
                <w:szCs w:val="26"/>
              </w:rPr>
            </w:pPr>
          </w:p>
        </w:tc>
        <w:tc>
          <w:tcPr>
            <w:tcW w:w="2551" w:type="dxa"/>
          </w:tcPr>
          <w:p w:rsidR="006B13D3" w:rsidRPr="00804D26" w:rsidRDefault="006B13D3" w:rsidP="001860EA">
            <w:pPr>
              <w:jc w:val="center"/>
              <w:rPr>
                <w:szCs w:val="28"/>
              </w:rPr>
            </w:pPr>
          </w:p>
        </w:tc>
        <w:tc>
          <w:tcPr>
            <w:tcW w:w="6096" w:type="dxa"/>
          </w:tcPr>
          <w:p w:rsidR="006B13D3" w:rsidRDefault="006B13D3" w:rsidP="00307DDB">
            <w:pPr>
              <w:jc w:val="both"/>
              <w:rPr>
                <w:szCs w:val="28"/>
              </w:rPr>
            </w:pPr>
            <w:r>
              <w:rPr>
                <w:szCs w:val="28"/>
              </w:rPr>
              <w:t>Đề nghị tách bạch giữa sai phạm về tiêu chuẩn, kỹ thuật xây dựng với việc vi phạm về phân bổ, quản lý, sử dụng vốn đầu tư công. Đối với sai phạm về phân bổ, quản lý, sử dụng vốn đầu tư công đề nghị quy định riêng mức xử phạt tại Nghị định này. Cụ thể, cần quy định việc xử phạt đối với các hành vi như: Lợi dụng chức vụ, quyền hạn để chiếm đoạt, vụ lợi, tham nhũng trong quản lý và sử dụng vốn đầu tư công; sử dụng vốn đầu tư công không đúng mục đích, không đúng đối tượng, vượt tiêu chuẩn, định mức theo quy định của pháp luật.</w:t>
            </w:r>
          </w:p>
        </w:tc>
        <w:tc>
          <w:tcPr>
            <w:tcW w:w="5811" w:type="dxa"/>
          </w:tcPr>
          <w:p w:rsidR="006B13D3" w:rsidRPr="0067351C" w:rsidRDefault="006B13D3" w:rsidP="001860EA">
            <w:pPr>
              <w:jc w:val="both"/>
              <w:rPr>
                <w:szCs w:val="28"/>
              </w:rPr>
            </w:pPr>
          </w:p>
        </w:tc>
      </w:tr>
      <w:tr w:rsidR="006F2E1F" w:rsidRPr="0067351C" w:rsidTr="005F1252">
        <w:trPr>
          <w:gridAfter w:val="1"/>
          <w:wAfter w:w="142" w:type="dxa"/>
          <w:trHeight w:val="565"/>
        </w:trPr>
        <w:tc>
          <w:tcPr>
            <w:tcW w:w="568" w:type="dxa"/>
            <w:vMerge w:val="restart"/>
          </w:tcPr>
          <w:p w:rsidR="006F2E1F" w:rsidRDefault="006F2E1F" w:rsidP="001860EA">
            <w:pPr>
              <w:jc w:val="center"/>
              <w:rPr>
                <w:b/>
                <w:sz w:val="26"/>
                <w:szCs w:val="26"/>
              </w:rPr>
            </w:pPr>
            <w:r>
              <w:rPr>
                <w:b/>
                <w:sz w:val="26"/>
                <w:szCs w:val="26"/>
              </w:rPr>
              <w:t>11</w:t>
            </w:r>
          </w:p>
        </w:tc>
        <w:tc>
          <w:tcPr>
            <w:tcW w:w="2551" w:type="dxa"/>
            <w:vMerge w:val="restart"/>
          </w:tcPr>
          <w:p w:rsidR="006F2E1F" w:rsidRPr="00451263" w:rsidRDefault="006F2E1F" w:rsidP="001860EA">
            <w:pPr>
              <w:jc w:val="center"/>
              <w:rPr>
                <w:b/>
                <w:szCs w:val="28"/>
              </w:rPr>
            </w:pPr>
            <w:r w:rsidRPr="00451263">
              <w:rPr>
                <w:b/>
                <w:szCs w:val="28"/>
              </w:rPr>
              <w:t>Cục Quản lý đấu thầu</w:t>
            </w:r>
          </w:p>
        </w:tc>
        <w:tc>
          <w:tcPr>
            <w:tcW w:w="6096" w:type="dxa"/>
          </w:tcPr>
          <w:p w:rsidR="006F2E1F" w:rsidRDefault="006F2E1F" w:rsidP="001860EA">
            <w:pPr>
              <w:jc w:val="both"/>
              <w:rPr>
                <w:szCs w:val="28"/>
              </w:rPr>
            </w:pPr>
            <w:r>
              <w:rPr>
                <w:szCs w:val="28"/>
              </w:rPr>
              <w:t>Điều 14 Nghị định 155/2013/NĐ-CP đề nghị bổ sung hành vi: “Không đăng tảỉ danh mục dự án đầu tư theo hình thức đối tác công tư, dự án có sử dụng đất”</w:t>
            </w:r>
          </w:p>
        </w:tc>
        <w:tc>
          <w:tcPr>
            <w:tcW w:w="5811" w:type="dxa"/>
          </w:tcPr>
          <w:p w:rsidR="006F2E1F" w:rsidRPr="0067351C" w:rsidRDefault="006F2E1F" w:rsidP="001860EA">
            <w:pPr>
              <w:jc w:val="both"/>
              <w:rPr>
                <w:szCs w:val="28"/>
              </w:rPr>
            </w:pPr>
          </w:p>
        </w:tc>
      </w:tr>
      <w:tr w:rsidR="006F2E1F" w:rsidRPr="0067351C" w:rsidTr="005F1252">
        <w:trPr>
          <w:gridAfter w:val="1"/>
          <w:wAfter w:w="142" w:type="dxa"/>
          <w:trHeight w:val="565"/>
        </w:trPr>
        <w:tc>
          <w:tcPr>
            <w:tcW w:w="568" w:type="dxa"/>
            <w:vMerge/>
          </w:tcPr>
          <w:p w:rsidR="006F2E1F" w:rsidRDefault="006F2E1F" w:rsidP="001860EA">
            <w:pPr>
              <w:jc w:val="center"/>
              <w:rPr>
                <w:b/>
                <w:sz w:val="26"/>
                <w:szCs w:val="26"/>
              </w:rPr>
            </w:pPr>
          </w:p>
        </w:tc>
        <w:tc>
          <w:tcPr>
            <w:tcW w:w="2551" w:type="dxa"/>
            <w:vMerge/>
          </w:tcPr>
          <w:p w:rsidR="006F2E1F" w:rsidRPr="00804D26" w:rsidRDefault="006F2E1F" w:rsidP="001860EA">
            <w:pPr>
              <w:jc w:val="center"/>
              <w:rPr>
                <w:szCs w:val="28"/>
              </w:rPr>
            </w:pPr>
          </w:p>
        </w:tc>
        <w:tc>
          <w:tcPr>
            <w:tcW w:w="6096" w:type="dxa"/>
          </w:tcPr>
          <w:p w:rsidR="006F2E1F" w:rsidRDefault="006F2E1F" w:rsidP="001860EA">
            <w:pPr>
              <w:jc w:val="both"/>
              <w:rPr>
                <w:szCs w:val="28"/>
              </w:rPr>
            </w:pPr>
            <w:r>
              <w:rPr>
                <w:szCs w:val="28"/>
              </w:rPr>
              <w:t>Điểm b Khoản 1 Điều 14 đề nghị sửa thành: “Lựa chọn dự án không đáp ứng các điều kiện theo quy định” (bỏ cụm từ “hoặc đề xuất)</w:t>
            </w:r>
          </w:p>
        </w:tc>
        <w:tc>
          <w:tcPr>
            <w:tcW w:w="5811" w:type="dxa"/>
          </w:tcPr>
          <w:p w:rsidR="006F2E1F" w:rsidRPr="0067351C" w:rsidRDefault="006F2E1F" w:rsidP="001860EA">
            <w:pPr>
              <w:jc w:val="both"/>
              <w:rPr>
                <w:szCs w:val="28"/>
              </w:rPr>
            </w:pPr>
          </w:p>
        </w:tc>
      </w:tr>
      <w:tr w:rsidR="006F2E1F" w:rsidRPr="0067351C" w:rsidTr="005F1252">
        <w:trPr>
          <w:gridAfter w:val="1"/>
          <w:wAfter w:w="142" w:type="dxa"/>
          <w:trHeight w:val="565"/>
        </w:trPr>
        <w:tc>
          <w:tcPr>
            <w:tcW w:w="568" w:type="dxa"/>
            <w:vMerge/>
          </w:tcPr>
          <w:p w:rsidR="006F2E1F" w:rsidRDefault="006F2E1F" w:rsidP="001860EA">
            <w:pPr>
              <w:jc w:val="center"/>
              <w:rPr>
                <w:b/>
                <w:sz w:val="26"/>
                <w:szCs w:val="26"/>
              </w:rPr>
            </w:pPr>
          </w:p>
        </w:tc>
        <w:tc>
          <w:tcPr>
            <w:tcW w:w="2551" w:type="dxa"/>
            <w:vMerge/>
          </w:tcPr>
          <w:p w:rsidR="006F2E1F" w:rsidRPr="00804D26" w:rsidRDefault="006F2E1F" w:rsidP="001860EA">
            <w:pPr>
              <w:jc w:val="center"/>
              <w:rPr>
                <w:szCs w:val="28"/>
              </w:rPr>
            </w:pPr>
          </w:p>
        </w:tc>
        <w:tc>
          <w:tcPr>
            <w:tcW w:w="6096" w:type="dxa"/>
          </w:tcPr>
          <w:p w:rsidR="006F2E1F" w:rsidRDefault="006F2E1F" w:rsidP="001860EA">
            <w:pPr>
              <w:jc w:val="both"/>
              <w:rPr>
                <w:szCs w:val="28"/>
              </w:rPr>
            </w:pPr>
            <w:r>
              <w:rPr>
                <w:szCs w:val="28"/>
              </w:rPr>
              <w:t>Điểm b Khoản 3 Điều 14 sửa thành: “không xác định vốn đầu tư của Nhà nước tham gia thực hiện dự án trước khi phê duyệt báo cáo nghiên cứu khả thi hoặc đề xuất dự án (đối với dự án nhóm C)</w:t>
            </w:r>
          </w:p>
        </w:tc>
        <w:tc>
          <w:tcPr>
            <w:tcW w:w="5811" w:type="dxa"/>
          </w:tcPr>
          <w:p w:rsidR="006F2E1F" w:rsidRPr="0067351C" w:rsidRDefault="006F2E1F" w:rsidP="00417D68">
            <w:pPr>
              <w:jc w:val="both"/>
              <w:rPr>
                <w:szCs w:val="28"/>
              </w:rPr>
            </w:pPr>
          </w:p>
        </w:tc>
      </w:tr>
      <w:tr w:rsidR="006F2E1F" w:rsidRPr="0067351C" w:rsidTr="005F1252">
        <w:trPr>
          <w:gridAfter w:val="1"/>
          <w:wAfter w:w="142" w:type="dxa"/>
          <w:trHeight w:val="565"/>
        </w:trPr>
        <w:tc>
          <w:tcPr>
            <w:tcW w:w="568" w:type="dxa"/>
            <w:vMerge/>
          </w:tcPr>
          <w:p w:rsidR="006F2E1F" w:rsidRDefault="006F2E1F" w:rsidP="001860EA">
            <w:pPr>
              <w:jc w:val="center"/>
              <w:rPr>
                <w:b/>
                <w:sz w:val="26"/>
                <w:szCs w:val="26"/>
              </w:rPr>
            </w:pPr>
          </w:p>
        </w:tc>
        <w:tc>
          <w:tcPr>
            <w:tcW w:w="2551" w:type="dxa"/>
            <w:vMerge/>
          </w:tcPr>
          <w:p w:rsidR="006F2E1F" w:rsidRPr="00804D26" w:rsidRDefault="006F2E1F" w:rsidP="001860EA">
            <w:pPr>
              <w:jc w:val="center"/>
              <w:rPr>
                <w:szCs w:val="28"/>
              </w:rPr>
            </w:pPr>
          </w:p>
        </w:tc>
        <w:tc>
          <w:tcPr>
            <w:tcW w:w="6096" w:type="dxa"/>
          </w:tcPr>
          <w:p w:rsidR="006F2E1F" w:rsidRDefault="006F2E1F" w:rsidP="001860EA">
            <w:pPr>
              <w:jc w:val="both"/>
              <w:rPr>
                <w:szCs w:val="28"/>
              </w:rPr>
            </w:pPr>
            <w:r>
              <w:rPr>
                <w:szCs w:val="28"/>
              </w:rPr>
              <w:t>Điểm c Khoản 4 Điều 14 đề nghị sửa thành: “Không ban hành quy chế lựa chọn nhà thầu để áp dụng thống nhất trong quá trình thực hiện dự án”.</w:t>
            </w:r>
          </w:p>
        </w:tc>
        <w:tc>
          <w:tcPr>
            <w:tcW w:w="5811" w:type="dxa"/>
          </w:tcPr>
          <w:p w:rsidR="006F2E1F" w:rsidRPr="0067351C" w:rsidRDefault="006F2E1F" w:rsidP="001860EA">
            <w:pPr>
              <w:jc w:val="both"/>
              <w:rPr>
                <w:szCs w:val="28"/>
              </w:rPr>
            </w:pPr>
          </w:p>
        </w:tc>
      </w:tr>
      <w:tr w:rsidR="006F2E1F" w:rsidRPr="0067351C" w:rsidTr="005F1252">
        <w:trPr>
          <w:gridAfter w:val="1"/>
          <w:wAfter w:w="142" w:type="dxa"/>
          <w:trHeight w:val="565"/>
        </w:trPr>
        <w:tc>
          <w:tcPr>
            <w:tcW w:w="568" w:type="dxa"/>
            <w:vMerge/>
          </w:tcPr>
          <w:p w:rsidR="006F2E1F" w:rsidRDefault="006F2E1F" w:rsidP="001860EA">
            <w:pPr>
              <w:jc w:val="center"/>
              <w:rPr>
                <w:b/>
                <w:sz w:val="26"/>
                <w:szCs w:val="26"/>
              </w:rPr>
            </w:pPr>
          </w:p>
        </w:tc>
        <w:tc>
          <w:tcPr>
            <w:tcW w:w="2551" w:type="dxa"/>
            <w:vMerge/>
          </w:tcPr>
          <w:p w:rsidR="006F2E1F" w:rsidRPr="00804D26" w:rsidRDefault="006F2E1F" w:rsidP="001860EA">
            <w:pPr>
              <w:jc w:val="center"/>
              <w:rPr>
                <w:szCs w:val="28"/>
              </w:rPr>
            </w:pPr>
          </w:p>
        </w:tc>
        <w:tc>
          <w:tcPr>
            <w:tcW w:w="6096" w:type="dxa"/>
          </w:tcPr>
          <w:p w:rsidR="006F2E1F" w:rsidRPr="00DA1F89" w:rsidRDefault="006F2E1F" w:rsidP="00A80BD4">
            <w:pPr>
              <w:spacing w:before="60" w:after="60" w:line="264" w:lineRule="auto"/>
              <w:jc w:val="both"/>
              <w:rPr>
                <w:rFonts w:cs="Times New Roman"/>
                <w:szCs w:val="28"/>
              </w:rPr>
            </w:pPr>
            <w:r w:rsidRPr="00DA1F89">
              <w:rPr>
                <w:rFonts w:cs="Times New Roman"/>
                <w:szCs w:val="28"/>
              </w:rPr>
              <w:t>Khoả</w:t>
            </w:r>
            <w:r>
              <w:rPr>
                <w:rFonts w:cs="Times New Roman"/>
                <w:szCs w:val="28"/>
              </w:rPr>
              <w:t xml:space="preserve">n 1 Điều 16 Nghị định 155/2013/NĐ-CP: Đề nghị bổ sung </w:t>
            </w:r>
            <w:r w:rsidRPr="00DA1F89">
              <w:rPr>
                <w:rFonts w:cs="Times New Roman"/>
                <w:szCs w:val="28"/>
              </w:rPr>
              <w:t xml:space="preserve">quy định: </w:t>
            </w:r>
            <w:r w:rsidRPr="00DA1F89">
              <w:rPr>
                <w:rFonts w:cs="Times New Roman"/>
                <w:b/>
                <w:i/>
                <w:szCs w:val="28"/>
              </w:rPr>
              <w:t>Lập kế hoạch lựa chọn nhà thầu, nhà đầu tư không đúng nguyên tắc theo quy định</w:t>
            </w:r>
            <w:r>
              <w:rPr>
                <w:rFonts w:cs="Times New Roman"/>
                <w:b/>
                <w:i/>
                <w:szCs w:val="28"/>
              </w:rPr>
              <w:t>.</w:t>
            </w:r>
          </w:p>
          <w:p w:rsidR="006F2E1F" w:rsidRPr="00DA1F89" w:rsidRDefault="006F2E1F" w:rsidP="00C1215C">
            <w:pPr>
              <w:spacing w:before="60" w:after="60" w:line="264" w:lineRule="auto"/>
              <w:jc w:val="both"/>
              <w:rPr>
                <w:rFonts w:cs="Times New Roman"/>
                <w:szCs w:val="28"/>
              </w:rPr>
            </w:pPr>
            <w:r>
              <w:rPr>
                <w:rFonts w:cs="Times New Roman"/>
                <w:szCs w:val="28"/>
                <w:lang w:val="vi-VN"/>
              </w:rPr>
              <w:t xml:space="preserve">+ </w:t>
            </w:r>
            <w:r>
              <w:rPr>
                <w:rFonts w:cs="Times New Roman"/>
                <w:szCs w:val="28"/>
              </w:rPr>
              <w:t>Đ</w:t>
            </w:r>
            <w:r w:rsidRPr="00DA1F89">
              <w:rPr>
                <w:rFonts w:cs="Times New Roman"/>
                <w:szCs w:val="28"/>
                <w:lang w:val="vi-VN"/>
              </w:rPr>
              <w:t xml:space="preserve">iểm a sửa thành: </w:t>
            </w:r>
            <w:r w:rsidRPr="00DA1F89">
              <w:rPr>
                <w:rFonts w:cs="Times New Roman"/>
                <w:szCs w:val="28"/>
              </w:rPr>
              <w:t xml:space="preserve">Không thực hiện sơ tuyển trước khi lập kế hoạch lựa chọn nhà </w:t>
            </w:r>
            <w:r w:rsidRPr="00DA1F89">
              <w:rPr>
                <w:rFonts w:cs="Times New Roman"/>
                <w:b/>
                <w:szCs w:val="28"/>
                <w:u w:val="single"/>
              </w:rPr>
              <w:t>đầu tư</w:t>
            </w:r>
            <w:r w:rsidRPr="00DA1F89">
              <w:rPr>
                <w:rFonts w:cs="Times New Roman"/>
                <w:szCs w:val="28"/>
              </w:rPr>
              <w:t xml:space="preserve"> theo quy định</w:t>
            </w:r>
          </w:p>
          <w:p w:rsidR="006F2E1F" w:rsidRPr="00F71651" w:rsidRDefault="006F2E1F" w:rsidP="00F71651">
            <w:pPr>
              <w:spacing w:before="60" w:after="60" w:line="264" w:lineRule="auto"/>
              <w:jc w:val="both"/>
              <w:rPr>
                <w:rFonts w:cs="Times New Roman"/>
                <w:szCs w:val="28"/>
              </w:rPr>
            </w:pPr>
            <w:r>
              <w:rPr>
                <w:rFonts w:cs="Times New Roman"/>
                <w:szCs w:val="28"/>
              </w:rPr>
              <w:t>+ Đ</w:t>
            </w:r>
            <w:r w:rsidRPr="00DA1F89">
              <w:rPr>
                <w:rFonts w:cs="Times New Roman"/>
                <w:szCs w:val="28"/>
              </w:rPr>
              <w:t xml:space="preserve">iểm b sửa thành: </w:t>
            </w:r>
            <w:r w:rsidRPr="00DA1F89">
              <w:rPr>
                <w:rFonts w:cs="Times New Roman"/>
                <w:szCs w:val="28"/>
                <w:lang w:val="vi-VN"/>
              </w:rPr>
              <w:t xml:space="preserve">Lập, thẩm định, phê duyệt kế hoạch </w:t>
            </w:r>
            <w:r w:rsidRPr="00DA1F89">
              <w:rPr>
                <w:rFonts w:cs="Times New Roman"/>
                <w:b/>
                <w:i/>
                <w:szCs w:val="28"/>
                <w:lang w:val="vi-VN"/>
              </w:rPr>
              <w:t>lựa chọn nhà thầu, nhà đầu tư</w:t>
            </w:r>
            <w:r w:rsidRPr="00DA1F89">
              <w:rPr>
                <w:rFonts w:cs="Times New Roman"/>
                <w:szCs w:val="28"/>
                <w:lang w:val="vi-VN"/>
              </w:rPr>
              <w:t xml:space="preserve"> không đúng</w:t>
            </w:r>
            <w:r>
              <w:rPr>
                <w:rFonts w:cs="Times New Roman"/>
                <w:szCs w:val="28"/>
              </w:rPr>
              <w:t xml:space="preserve"> </w:t>
            </w:r>
            <w:r w:rsidRPr="00DA1F89">
              <w:rPr>
                <w:rFonts w:cs="Times New Roman"/>
                <w:b/>
                <w:szCs w:val="28"/>
                <w:u w:val="single"/>
              </w:rPr>
              <w:t>trình tự, thủ tục và</w:t>
            </w:r>
            <w:r w:rsidRPr="00DA1F89">
              <w:rPr>
                <w:rFonts w:cs="Times New Roman"/>
                <w:szCs w:val="28"/>
              </w:rPr>
              <w:t xml:space="preserve"> thẩm quyền</w:t>
            </w:r>
            <w:r w:rsidRPr="00DA1F89">
              <w:rPr>
                <w:rFonts w:cs="Times New Roman"/>
                <w:szCs w:val="28"/>
                <w:lang w:val="vi-VN"/>
              </w:rPr>
              <w:t xml:space="preserve"> theo quy định</w:t>
            </w:r>
            <w:r>
              <w:rPr>
                <w:rFonts w:cs="Times New Roman"/>
                <w:szCs w:val="28"/>
              </w:rPr>
              <w:t>.</w:t>
            </w:r>
          </w:p>
        </w:tc>
        <w:tc>
          <w:tcPr>
            <w:tcW w:w="5811" w:type="dxa"/>
          </w:tcPr>
          <w:p w:rsidR="006F2E1F" w:rsidRPr="0067351C" w:rsidRDefault="006F2E1F" w:rsidP="001860EA">
            <w:pPr>
              <w:jc w:val="both"/>
              <w:rPr>
                <w:szCs w:val="28"/>
              </w:rPr>
            </w:pPr>
          </w:p>
        </w:tc>
      </w:tr>
    </w:tbl>
    <w:p w:rsidR="0097583C" w:rsidRDefault="0097583C"/>
    <w:p w:rsidR="00C43A82" w:rsidRDefault="00C43A82"/>
    <w:sectPr w:rsidR="00C43A82" w:rsidSect="006F2E1F">
      <w:pgSz w:w="16840" w:h="11907" w:orient="landscape" w:code="9"/>
      <w:pgMar w:top="1418" w:right="1021" w:bottom="1021" w:left="102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0E" w:rsidRDefault="00B10F0E" w:rsidP="00B942FD">
      <w:pPr>
        <w:spacing w:after="0" w:line="240" w:lineRule="auto"/>
      </w:pPr>
      <w:r>
        <w:separator/>
      </w:r>
    </w:p>
  </w:endnote>
  <w:endnote w:type="continuationSeparator" w:id="0">
    <w:p w:rsidR="00B10F0E" w:rsidRDefault="00B10F0E" w:rsidP="00B9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0E" w:rsidRDefault="00B10F0E" w:rsidP="00B942FD">
      <w:pPr>
        <w:spacing w:after="0" w:line="240" w:lineRule="auto"/>
      </w:pPr>
      <w:r>
        <w:separator/>
      </w:r>
    </w:p>
  </w:footnote>
  <w:footnote w:type="continuationSeparator" w:id="0">
    <w:p w:rsidR="00B10F0E" w:rsidRDefault="00B10F0E" w:rsidP="00B94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818"/>
    <w:multiLevelType w:val="hybridMultilevel"/>
    <w:tmpl w:val="DCB46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DCB"/>
    <w:multiLevelType w:val="hybridMultilevel"/>
    <w:tmpl w:val="4CCA4D2E"/>
    <w:lvl w:ilvl="0" w:tplc="8C56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E4"/>
    <w:rsid w:val="00002277"/>
    <w:rsid w:val="0000481E"/>
    <w:rsid w:val="00004A77"/>
    <w:rsid w:val="0001016D"/>
    <w:rsid w:val="00010AB9"/>
    <w:rsid w:val="00012463"/>
    <w:rsid w:val="000145A0"/>
    <w:rsid w:val="00021370"/>
    <w:rsid w:val="00021E1C"/>
    <w:rsid w:val="00023673"/>
    <w:rsid w:val="00031983"/>
    <w:rsid w:val="00034C89"/>
    <w:rsid w:val="00034D29"/>
    <w:rsid w:val="00036B71"/>
    <w:rsid w:val="00040EA1"/>
    <w:rsid w:val="00043315"/>
    <w:rsid w:val="000468F5"/>
    <w:rsid w:val="00047406"/>
    <w:rsid w:val="00047564"/>
    <w:rsid w:val="00050B5F"/>
    <w:rsid w:val="0005502F"/>
    <w:rsid w:val="00056204"/>
    <w:rsid w:val="00057643"/>
    <w:rsid w:val="00057B7C"/>
    <w:rsid w:val="00060528"/>
    <w:rsid w:val="000606B9"/>
    <w:rsid w:val="000641CA"/>
    <w:rsid w:val="00065BB3"/>
    <w:rsid w:val="00067762"/>
    <w:rsid w:val="000714D1"/>
    <w:rsid w:val="000722B7"/>
    <w:rsid w:val="0008450C"/>
    <w:rsid w:val="00084849"/>
    <w:rsid w:val="000911D0"/>
    <w:rsid w:val="00091FEC"/>
    <w:rsid w:val="0009677C"/>
    <w:rsid w:val="0009687A"/>
    <w:rsid w:val="000A07A8"/>
    <w:rsid w:val="000A13F2"/>
    <w:rsid w:val="000A2EAC"/>
    <w:rsid w:val="000A437A"/>
    <w:rsid w:val="000A4615"/>
    <w:rsid w:val="000B0AF0"/>
    <w:rsid w:val="000B0DF9"/>
    <w:rsid w:val="000B4FA4"/>
    <w:rsid w:val="000B5189"/>
    <w:rsid w:val="000B5261"/>
    <w:rsid w:val="000B6448"/>
    <w:rsid w:val="000B6956"/>
    <w:rsid w:val="000C0456"/>
    <w:rsid w:val="000C08F7"/>
    <w:rsid w:val="000C09E7"/>
    <w:rsid w:val="000C11B7"/>
    <w:rsid w:val="000C3A68"/>
    <w:rsid w:val="000C6007"/>
    <w:rsid w:val="000D0204"/>
    <w:rsid w:val="000D0D81"/>
    <w:rsid w:val="000D22D2"/>
    <w:rsid w:val="000D49F2"/>
    <w:rsid w:val="000D4DC1"/>
    <w:rsid w:val="000D7971"/>
    <w:rsid w:val="000E0221"/>
    <w:rsid w:val="000E0336"/>
    <w:rsid w:val="000E2594"/>
    <w:rsid w:val="000E3523"/>
    <w:rsid w:val="000E5147"/>
    <w:rsid w:val="000F75C3"/>
    <w:rsid w:val="000F7C39"/>
    <w:rsid w:val="00102C0D"/>
    <w:rsid w:val="001034F6"/>
    <w:rsid w:val="00107DBA"/>
    <w:rsid w:val="00110669"/>
    <w:rsid w:val="00110FFF"/>
    <w:rsid w:val="001139FB"/>
    <w:rsid w:val="00114C88"/>
    <w:rsid w:val="001153E6"/>
    <w:rsid w:val="00116020"/>
    <w:rsid w:val="001163A8"/>
    <w:rsid w:val="00124A4C"/>
    <w:rsid w:val="001250A5"/>
    <w:rsid w:val="00125C28"/>
    <w:rsid w:val="00133CAD"/>
    <w:rsid w:val="00136315"/>
    <w:rsid w:val="00136B49"/>
    <w:rsid w:val="00136C7D"/>
    <w:rsid w:val="00136F6B"/>
    <w:rsid w:val="0014196B"/>
    <w:rsid w:val="00144063"/>
    <w:rsid w:val="001472A7"/>
    <w:rsid w:val="00147E2E"/>
    <w:rsid w:val="001506F4"/>
    <w:rsid w:val="00150BA9"/>
    <w:rsid w:val="00150DC9"/>
    <w:rsid w:val="00151841"/>
    <w:rsid w:val="0015233C"/>
    <w:rsid w:val="00154EAA"/>
    <w:rsid w:val="00156068"/>
    <w:rsid w:val="001565B3"/>
    <w:rsid w:val="0016555F"/>
    <w:rsid w:val="00171F0F"/>
    <w:rsid w:val="00173095"/>
    <w:rsid w:val="00173BD5"/>
    <w:rsid w:val="00174529"/>
    <w:rsid w:val="00175A54"/>
    <w:rsid w:val="00180DF5"/>
    <w:rsid w:val="00181D47"/>
    <w:rsid w:val="00183BB0"/>
    <w:rsid w:val="001842FF"/>
    <w:rsid w:val="001843C4"/>
    <w:rsid w:val="00187EF0"/>
    <w:rsid w:val="001906BE"/>
    <w:rsid w:val="00193E1F"/>
    <w:rsid w:val="00194B21"/>
    <w:rsid w:val="001A0D87"/>
    <w:rsid w:val="001A152D"/>
    <w:rsid w:val="001A162D"/>
    <w:rsid w:val="001A1E15"/>
    <w:rsid w:val="001A2541"/>
    <w:rsid w:val="001A2AB5"/>
    <w:rsid w:val="001A6FD8"/>
    <w:rsid w:val="001B13AD"/>
    <w:rsid w:val="001B1E37"/>
    <w:rsid w:val="001C3D05"/>
    <w:rsid w:val="001C7308"/>
    <w:rsid w:val="001D23F0"/>
    <w:rsid w:val="001D5D1C"/>
    <w:rsid w:val="001D5F6D"/>
    <w:rsid w:val="001E20D9"/>
    <w:rsid w:val="001E2621"/>
    <w:rsid w:val="001E2FDD"/>
    <w:rsid w:val="001E350A"/>
    <w:rsid w:val="001E4C65"/>
    <w:rsid w:val="001E4F02"/>
    <w:rsid w:val="001E51E6"/>
    <w:rsid w:val="001E5BC4"/>
    <w:rsid w:val="001E5E3C"/>
    <w:rsid w:val="001E6584"/>
    <w:rsid w:val="001E7F2C"/>
    <w:rsid w:val="001F09E3"/>
    <w:rsid w:val="001F10E6"/>
    <w:rsid w:val="001F1715"/>
    <w:rsid w:val="001F17B6"/>
    <w:rsid w:val="001F2053"/>
    <w:rsid w:val="001F30F5"/>
    <w:rsid w:val="001F4414"/>
    <w:rsid w:val="00200388"/>
    <w:rsid w:val="0020117E"/>
    <w:rsid w:val="00203EE1"/>
    <w:rsid w:val="00204DB9"/>
    <w:rsid w:val="0020659D"/>
    <w:rsid w:val="00206DAA"/>
    <w:rsid w:val="002130EB"/>
    <w:rsid w:val="00215B78"/>
    <w:rsid w:val="00216F38"/>
    <w:rsid w:val="00217269"/>
    <w:rsid w:val="00221017"/>
    <w:rsid w:val="00222E1E"/>
    <w:rsid w:val="0022354E"/>
    <w:rsid w:val="00223901"/>
    <w:rsid w:val="00230F68"/>
    <w:rsid w:val="00231466"/>
    <w:rsid w:val="002345AF"/>
    <w:rsid w:val="00236B34"/>
    <w:rsid w:val="0024180A"/>
    <w:rsid w:val="00241C39"/>
    <w:rsid w:val="00241EC7"/>
    <w:rsid w:val="002434E3"/>
    <w:rsid w:val="00244B45"/>
    <w:rsid w:val="00244E6B"/>
    <w:rsid w:val="002455AD"/>
    <w:rsid w:val="00247810"/>
    <w:rsid w:val="0025123E"/>
    <w:rsid w:val="00252D49"/>
    <w:rsid w:val="002537F0"/>
    <w:rsid w:val="00260547"/>
    <w:rsid w:val="00261749"/>
    <w:rsid w:val="002620E1"/>
    <w:rsid w:val="002644C5"/>
    <w:rsid w:val="00265000"/>
    <w:rsid w:val="00266044"/>
    <w:rsid w:val="002660C5"/>
    <w:rsid w:val="00267A1E"/>
    <w:rsid w:val="00270F55"/>
    <w:rsid w:val="002710CE"/>
    <w:rsid w:val="002740C3"/>
    <w:rsid w:val="0027623C"/>
    <w:rsid w:val="00276E4D"/>
    <w:rsid w:val="00277D05"/>
    <w:rsid w:val="002841B0"/>
    <w:rsid w:val="00284A7C"/>
    <w:rsid w:val="00286134"/>
    <w:rsid w:val="00292109"/>
    <w:rsid w:val="00293E8E"/>
    <w:rsid w:val="0029529F"/>
    <w:rsid w:val="00297C7E"/>
    <w:rsid w:val="002A22FD"/>
    <w:rsid w:val="002A2CBE"/>
    <w:rsid w:val="002A3175"/>
    <w:rsid w:val="002A4331"/>
    <w:rsid w:val="002A4CF3"/>
    <w:rsid w:val="002A7825"/>
    <w:rsid w:val="002A7F57"/>
    <w:rsid w:val="002B3C20"/>
    <w:rsid w:val="002B7519"/>
    <w:rsid w:val="002C1518"/>
    <w:rsid w:val="002C3F4E"/>
    <w:rsid w:val="002C53BD"/>
    <w:rsid w:val="002C7DD7"/>
    <w:rsid w:val="002D10A2"/>
    <w:rsid w:val="002D1E5D"/>
    <w:rsid w:val="002D2049"/>
    <w:rsid w:val="002D29E1"/>
    <w:rsid w:val="002D2C51"/>
    <w:rsid w:val="002D670E"/>
    <w:rsid w:val="002E187B"/>
    <w:rsid w:val="002E1AD6"/>
    <w:rsid w:val="002E2766"/>
    <w:rsid w:val="002E2921"/>
    <w:rsid w:val="002E3D1E"/>
    <w:rsid w:val="002E4977"/>
    <w:rsid w:val="002E6BA3"/>
    <w:rsid w:val="002E770D"/>
    <w:rsid w:val="002F2569"/>
    <w:rsid w:val="002F25E8"/>
    <w:rsid w:val="002F5E55"/>
    <w:rsid w:val="002F7C61"/>
    <w:rsid w:val="00300619"/>
    <w:rsid w:val="00300E53"/>
    <w:rsid w:val="003024E9"/>
    <w:rsid w:val="00306001"/>
    <w:rsid w:val="00307141"/>
    <w:rsid w:val="00307DDB"/>
    <w:rsid w:val="00310EDA"/>
    <w:rsid w:val="00311655"/>
    <w:rsid w:val="003116DA"/>
    <w:rsid w:val="00312487"/>
    <w:rsid w:val="00313936"/>
    <w:rsid w:val="00313C33"/>
    <w:rsid w:val="003160AE"/>
    <w:rsid w:val="00321D5F"/>
    <w:rsid w:val="003226ED"/>
    <w:rsid w:val="003242F5"/>
    <w:rsid w:val="00326061"/>
    <w:rsid w:val="00326FC8"/>
    <w:rsid w:val="00327536"/>
    <w:rsid w:val="00327846"/>
    <w:rsid w:val="00333190"/>
    <w:rsid w:val="00333255"/>
    <w:rsid w:val="003335FF"/>
    <w:rsid w:val="00335D43"/>
    <w:rsid w:val="003362A2"/>
    <w:rsid w:val="0034050E"/>
    <w:rsid w:val="0034206F"/>
    <w:rsid w:val="003426CA"/>
    <w:rsid w:val="0034354A"/>
    <w:rsid w:val="00344295"/>
    <w:rsid w:val="003442FF"/>
    <w:rsid w:val="00345F19"/>
    <w:rsid w:val="00351AB9"/>
    <w:rsid w:val="00352497"/>
    <w:rsid w:val="00354ACC"/>
    <w:rsid w:val="00355245"/>
    <w:rsid w:val="0035556D"/>
    <w:rsid w:val="00356332"/>
    <w:rsid w:val="003571AF"/>
    <w:rsid w:val="003620BC"/>
    <w:rsid w:val="003637C3"/>
    <w:rsid w:val="0036392C"/>
    <w:rsid w:val="003654B1"/>
    <w:rsid w:val="00365767"/>
    <w:rsid w:val="00365EDC"/>
    <w:rsid w:val="003677DB"/>
    <w:rsid w:val="00367889"/>
    <w:rsid w:val="003710E3"/>
    <w:rsid w:val="00371C51"/>
    <w:rsid w:val="00372460"/>
    <w:rsid w:val="00375DC8"/>
    <w:rsid w:val="003779DB"/>
    <w:rsid w:val="00380326"/>
    <w:rsid w:val="0038098E"/>
    <w:rsid w:val="00380EED"/>
    <w:rsid w:val="00383478"/>
    <w:rsid w:val="00386084"/>
    <w:rsid w:val="003868B8"/>
    <w:rsid w:val="0039066C"/>
    <w:rsid w:val="0039484A"/>
    <w:rsid w:val="003969AA"/>
    <w:rsid w:val="003A3567"/>
    <w:rsid w:val="003A3EB8"/>
    <w:rsid w:val="003A600C"/>
    <w:rsid w:val="003A62DA"/>
    <w:rsid w:val="003A641B"/>
    <w:rsid w:val="003B0C1D"/>
    <w:rsid w:val="003B2134"/>
    <w:rsid w:val="003B339B"/>
    <w:rsid w:val="003B35D9"/>
    <w:rsid w:val="003B53BF"/>
    <w:rsid w:val="003B59D8"/>
    <w:rsid w:val="003B600A"/>
    <w:rsid w:val="003B761C"/>
    <w:rsid w:val="003B7DB8"/>
    <w:rsid w:val="003C0177"/>
    <w:rsid w:val="003C0FE8"/>
    <w:rsid w:val="003C1C51"/>
    <w:rsid w:val="003C38EC"/>
    <w:rsid w:val="003C582C"/>
    <w:rsid w:val="003D11D5"/>
    <w:rsid w:val="003D22E8"/>
    <w:rsid w:val="003D70B1"/>
    <w:rsid w:val="003E2BB8"/>
    <w:rsid w:val="003E37ED"/>
    <w:rsid w:val="003E53C7"/>
    <w:rsid w:val="003E5BD3"/>
    <w:rsid w:val="003E5CB2"/>
    <w:rsid w:val="003E6193"/>
    <w:rsid w:val="003E6B95"/>
    <w:rsid w:val="003E7FB7"/>
    <w:rsid w:val="003F0947"/>
    <w:rsid w:val="003F21B1"/>
    <w:rsid w:val="003F3E48"/>
    <w:rsid w:val="003F47DA"/>
    <w:rsid w:val="003F5B22"/>
    <w:rsid w:val="003F5D3B"/>
    <w:rsid w:val="0040575D"/>
    <w:rsid w:val="00410F06"/>
    <w:rsid w:val="00411F9E"/>
    <w:rsid w:val="00414A0E"/>
    <w:rsid w:val="00416F73"/>
    <w:rsid w:val="0042146A"/>
    <w:rsid w:val="004236E4"/>
    <w:rsid w:val="00423905"/>
    <w:rsid w:val="004264FF"/>
    <w:rsid w:val="00427AC7"/>
    <w:rsid w:val="00433281"/>
    <w:rsid w:val="0043745C"/>
    <w:rsid w:val="004374BE"/>
    <w:rsid w:val="00440606"/>
    <w:rsid w:val="00442908"/>
    <w:rsid w:val="00443F16"/>
    <w:rsid w:val="00447AFE"/>
    <w:rsid w:val="00451263"/>
    <w:rsid w:val="004514B4"/>
    <w:rsid w:val="00451A2E"/>
    <w:rsid w:val="00452058"/>
    <w:rsid w:val="00452466"/>
    <w:rsid w:val="0045337C"/>
    <w:rsid w:val="0045433F"/>
    <w:rsid w:val="00463C59"/>
    <w:rsid w:val="00464ADC"/>
    <w:rsid w:val="00467091"/>
    <w:rsid w:val="004678CE"/>
    <w:rsid w:val="00467AF4"/>
    <w:rsid w:val="004702EC"/>
    <w:rsid w:val="00471B61"/>
    <w:rsid w:val="00473BC9"/>
    <w:rsid w:val="004812C4"/>
    <w:rsid w:val="00481CD5"/>
    <w:rsid w:val="00483215"/>
    <w:rsid w:val="00485930"/>
    <w:rsid w:val="0048653F"/>
    <w:rsid w:val="004900F5"/>
    <w:rsid w:val="0049012B"/>
    <w:rsid w:val="00490F54"/>
    <w:rsid w:val="00491A7A"/>
    <w:rsid w:val="00492B2F"/>
    <w:rsid w:val="00493AA7"/>
    <w:rsid w:val="004A0142"/>
    <w:rsid w:val="004A1D06"/>
    <w:rsid w:val="004A249C"/>
    <w:rsid w:val="004A565C"/>
    <w:rsid w:val="004A6E38"/>
    <w:rsid w:val="004B0E3B"/>
    <w:rsid w:val="004B2949"/>
    <w:rsid w:val="004B2D2D"/>
    <w:rsid w:val="004B315F"/>
    <w:rsid w:val="004B3A03"/>
    <w:rsid w:val="004B4B1A"/>
    <w:rsid w:val="004C0CD9"/>
    <w:rsid w:val="004C1E60"/>
    <w:rsid w:val="004C2D48"/>
    <w:rsid w:val="004C4B78"/>
    <w:rsid w:val="004C7B35"/>
    <w:rsid w:val="004D0D14"/>
    <w:rsid w:val="004D500A"/>
    <w:rsid w:val="004D5B7A"/>
    <w:rsid w:val="004D7633"/>
    <w:rsid w:val="004E0444"/>
    <w:rsid w:val="004E2837"/>
    <w:rsid w:val="004E4090"/>
    <w:rsid w:val="004E472C"/>
    <w:rsid w:val="004E707B"/>
    <w:rsid w:val="004E76AB"/>
    <w:rsid w:val="004F0C91"/>
    <w:rsid w:val="004F3A9F"/>
    <w:rsid w:val="004F43EE"/>
    <w:rsid w:val="004F5E10"/>
    <w:rsid w:val="004F6949"/>
    <w:rsid w:val="00500345"/>
    <w:rsid w:val="005006E5"/>
    <w:rsid w:val="005046D6"/>
    <w:rsid w:val="00504BDE"/>
    <w:rsid w:val="0050521D"/>
    <w:rsid w:val="00505506"/>
    <w:rsid w:val="00510030"/>
    <w:rsid w:val="00517C75"/>
    <w:rsid w:val="00520382"/>
    <w:rsid w:val="00521EDD"/>
    <w:rsid w:val="00524BED"/>
    <w:rsid w:val="0052691D"/>
    <w:rsid w:val="005301D2"/>
    <w:rsid w:val="00530651"/>
    <w:rsid w:val="0053113D"/>
    <w:rsid w:val="0053285D"/>
    <w:rsid w:val="00532F39"/>
    <w:rsid w:val="00533797"/>
    <w:rsid w:val="00533E91"/>
    <w:rsid w:val="00533F66"/>
    <w:rsid w:val="00535C0E"/>
    <w:rsid w:val="00535D6D"/>
    <w:rsid w:val="005375CC"/>
    <w:rsid w:val="0053768B"/>
    <w:rsid w:val="00540BCB"/>
    <w:rsid w:val="00545F15"/>
    <w:rsid w:val="0054631D"/>
    <w:rsid w:val="00547BBF"/>
    <w:rsid w:val="00550DF2"/>
    <w:rsid w:val="005552B0"/>
    <w:rsid w:val="00557173"/>
    <w:rsid w:val="00557DAE"/>
    <w:rsid w:val="0056061F"/>
    <w:rsid w:val="00561F0F"/>
    <w:rsid w:val="005629B4"/>
    <w:rsid w:val="0056362C"/>
    <w:rsid w:val="00564C8F"/>
    <w:rsid w:val="0056594A"/>
    <w:rsid w:val="0056676A"/>
    <w:rsid w:val="005668CB"/>
    <w:rsid w:val="00572227"/>
    <w:rsid w:val="00572BC1"/>
    <w:rsid w:val="0057490B"/>
    <w:rsid w:val="005752E9"/>
    <w:rsid w:val="00575EC0"/>
    <w:rsid w:val="00576857"/>
    <w:rsid w:val="00580B32"/>
    <w:rsid w:val="00580D46"/>
    <w:rsid w:val="00581E08"/>
    <w:rsid w:val="00583C23"/>
    <w:rsid w:val="00584458"/>
    <w:rsid w:val="0058654E"/>
    <w:rsid w:val="00593898"/>
    <w:rsid w:val="00596C1C"/>
    <w:rsid w:val="005970A1"/>
    <w:rsid w:val="005A0414"/>
    <w:rsid w:val="005A0592"/>
    <w:rsid w:val="005A41CE"/>
    <w:rsid w:val="005A5453"/>
    <w:rsid w:val="005A648A"/>
    <w:rsid w:val="005A653C"/>
    <w:rsid w:val="005A66AE"/>
    <w:rsid w:val="005B2F15"/>
    <w:rsid w:val="005B3E1B"/>
    <w:rsid w:val="005B3FD8"/>
    <w:rsid w:val="005B6C3F"/>
    <w:rsid w:val="005B7CFC"/>
    <w:rsid w:val="005C3D37"/>
    <w:rsid w:val="005C474D"/>
    <w:rsid w:val="005D0F50"/>
    <w:rsid w:val="005D77E1"/>
    <w:rsid w:val="005E090C"/>
    <w:rsid w:val="005E1615"/>
    <w:rsid w:val="005E3106"/>
    <w:rsid w:val="005E47D3"/>
    <w:rsid w:val="005E4EEE"/>
    <w:rsid w:val="005E68D9"/>
    <w:rsid w:val="005F1252"/>
    <w:rsid w:val="005F2210"/>
    <w:rsid w:val="005F2FDE"/>
    <w:rsid w:val="005F339A"/>
    <w:rsid w:val="005F3F4E"/>
    <w:rsid w:val="005F54E7"/>
    <w:rsid w:val="005F5882"/>
    <w:rsid w:val="005F763C"/>
    <w:rsid w:val="00600B1A"/>
    <w:rsid w:val="006014E2"/>
    <w:rsid w:val="00604FDD"/>
    <w:rsid w:val="0061098F"/>
    <w:rsid w:val="0061300F"/>
    <w:rsid w:val="00615037"/>
    <w:rsid w:val="00621D9E"/>
    <w:rsid w:val="006244F0"/>
    <w:rsid w:val="006246B7"/>
    <w:rsid w:val="006246BC"/>
    <w:rsid w:val="00624C70"/>
    <w:rsid w:val="00625581"/>
    <w:rsid w:val="006274C0"/>
    <w:rsid w:val="00627587"/>
    <w:rsid w:val="006304C1"/>
    <w:rsid w:val="00631E53"/>
    <w:rsid w:val="006327EF"/>
    <w:rsid w:val="006330BD"/>
    <w:rsid w:val="0063373D"/>
    <w:rsid w:val="0063386C"/>
    <w:rsid w:val="0063388A"/>
    <w:rsid w:val="00634531"/>
    <w:rsid w:val="00634C17"/>
    <w:rsid w:val="006352CC"/>
    <w:rsid w:val="006361DC"/>
    <w:rsid w:val="00637142"/>
    <w:rsid w:val="00642687"/>
    <w:rsid w:val="00642F8F"/>
    <w:rsid w:val="00643737"/>
    <w:rsid w:val="006453D3"/>
    <w:rsid w:val="00647BB2"/>
    <w:rsid w:val="00650EB2"/>
    <w:rsid w:val="006529EB"/>
    <w:rsid w:val="00653DAF"/>
    <w:rsid w:val="00661168"/>
    <w:rsid w:val="00662D24"/>
    <w:rsid w:val="006658BF"/>
    <w:rsid w:val="00671456"/>
    <w:rsid w:val="00672F0D"/>
    <w:rsid w:val="00673F34"/>
    <w:rsid w:val="00676C7E"/>
    <w:rsid w:val="00680C75"/>
    <w:rsid w:val="006829FA"/>
    <w:rsid w:val="00683127"/>
    <w:rsid w:val="00684C1F"/>
    <w:rsid w:val="00685EFA"/>
    <w:rsid w:val="00691080"/>
    <w:rsid w:val="006922CD"/>
    <w:rsid w:val="00692395"/>
    <w:rsid w:val="00692CE0"/>
    <w:rsid w:val="00693FD4"/>
    <w:rsid w:val="006942FF"/>
    <w:rsid w:val="006955AC"/>
    <w:rsid w:val="006A00F9"/>
    <w:rsid w:val="006A434E"/>
    <w:rsid w:val="006A6308"/>
    <w:rsid w:val="006A6925"/>
    <w:rsid w:val="006A7150"/>
    <w:rsid w:val="006A7B55"/>
    <w:rsid w:val="006B0159"/>
    <w:rsid w:val="006B060D"/>
    <w:rsid w:val="006B13D3"/>
    <w:rsid w:val="006B2B14"/>
    <w:rsid w:val="006B5199"/>
    <w:rsid w:val="006B7A00"/>
    <w:rsid w:val="006C161A"/>
    <w:rsid w:val="006C3482"/>
    <w:rsid w:val="006C4039"/>
    <w:rsid w:val="006C6838"/>
    <w:rsid w:val="006C76BE"/>
    <w:rsid w:val="006D164E"/>
    <w:rsid w:val="006D1EFF"/>
    <w:rsid w:val="006D2D10"/>
    <w:rsid w:val="006D39C7"/>
    <w:rsid w:val="006D5532"/>
    <w:rsid w:val="006D6959"/>
    <w:rsid w:val="006D738D"/>
    <w:rsid w:val="006E3261"/>
    <w:rsid w:val="006E3B49"/>
    <w:rsid w:val="006E4756"/>
    <w:rsid w:val="006E4C31"/>
    <w:rsid w:val="006E4F05"/>
    <w:rsid w:val="006E5DE6"/>
    <w:rsid w:val="006E6870"/>
    <w:rsid w:val="006F1474"/>
    <w:rsid w:val="006F1502"/>
    <w:rsid w:val="006F1766"/>
    <w:rsid w:val="006F2E1F"/>
    <w:rsid w:val="006F4CBD"/>
    <w:rsid w:val="006F70D1"/>
    <w:rsid w:val="006F7CDA"/>
    <w:rsid w:val="00705762"/>
    <w:rsid w:val="00710EAE"/>
    <w:rsid w:val="00710EB3"/>
    <w:rsid w:val="00711D01"/>
    <w:rsid w:val="0071234D"/>
    <w:rsid w:val="007127E7"/>
    <w:rsid w:val="0071544E"/>
    <w:rsid w:val="00716247"/>
    <w:rsid w:val="00721C0D"/>
    <w:rsid w:val="00722BD3"/>
    <w:rsid w:val="00724690"/>
    <w:rsid w:val="0072470D"/>
    <w:rsid w:val="00726D76"/>
    <w:rsid w:val="00727137"/>
    <w:rsid w:val="007303AA"/>
    <w:rsid w:val="007329E7"/>
    <w:rsid w:val="007364B9"/>
    <w:rsid w:val="00736BC1"/>
    <w:rsid w:val="00740755"/>
    <w:rsid w:val="00741031"/>
    <w:rsid w:val="0074296E"/>
    <w:rsid w:val="00744071"/>
    <w:rsid w:val="007441A6"/>
    <w:rsid w:val="0075011F"/>
    <w:rsid w:val="0075419A"/>
    <w:rsid w:val="007564CD"/>
    <w:rsid w:val="00762590"/>
    <w:rsid w:val="007650C9"/>
    <w:rsid w:val="007663B1"/>
    <w:rsid w:val="00766E2F"/>
    <w:rsid w:val="00770E12"/>
    <w:rsid w:val="00772533"/>
    <w:rsid w:val="00774A67"/>
    <w:rsid w:val="0078237C"/>
    <w:rsid w:val="007847E3"/>
    <w:rsid w:val="007854E9"/>
    <w:rsid w:val="00786F65"/>
    <w:rsid w:val="007901E7"/>
    <w:rsid w:val="00791B94"/>
    <w:rsid w:val="00792DA8"/>
    <w:rsid w:val="007942AC"/>
    <w:rsid w:val="00794CC0"/>
    <w:rsid w:val="00795081"/>
    <w:rsid w:val="00795407"/>
    <w:rsid w:val="007A3C55"/>
    <w:rsid w:val="007A6D0A"/>
    <w:rsid w:val="007B088D"/>
    <w:rsid w:val="007B0DDA"/>
    <w:rsid w:val="007B2B96"/>
    <w:rsid w:val="007B417B"/>
    <w:rsid w:val="007C266F"/>
    <w:rsid w:val="007C3128"/>
    <w:rsid w:val="007C6D77"/>
    <w:rsid w:val="007D5FA2"/>
    <w:rsid w:val="007D7935"/>
    <w:rsid w:val="007E50FD"/>
    <w:rsid w:val="007E5A18"/>
    <w:rsid w:val="007F1960"/>
    <w:rsid w:val="007F4434"/>
    <w:rsid w:val="007F4AE6"/>
    <w:rsid w:val="007F5816"/>
    <w:rsid w:val="007F6491"/>
    <w:rsid w:val="007F6A76"/>
    <w:rsid w:val="007F7B26"/>
    <w:rsid w:val="00800296"/>
    <w:rsid w:val="0080126A"/>
    <w:rsid w:val="008033B9"/>
    <w:rsid w:val="00803550"/>
    <w:rsid w:val="008101E3"/>
    <w:rsid w:val="0081021A"/>
    <w:rsid w:val="00810C2C"/>
    <w:rsid w:val="00810EC1"/>
    <w:rsid w:val="008112D3"/>
    <w:rsid w:val="00814655"/>
    <w:rsid w:val="00816483"/>
    <w:rsid w:val="00817D65"/>
    <w:rsid w:val="008203F0"/>
    <w:rsid w:val="008242F0"/>
    <w:rsid w:val="008257D4"/>
    <w:rsid w:val="00825F80"/>
    <w:rsid w:val="008264C4"/>
    <w:rsid w:val="008311C5"/>
    <w:rsid w:val="008311E5"/>
    <w:rsid w:val="00831C69"/>
    <w:rsid w:val="008337B7"/>
    <w:rsid w:val="00834DB4"/>
    <w:rsid w:val="00835CEF"/>
    <w:rsid w:val="00836F3B"/>
    <w:rsid w:val="008374F1"/>
    <w:rsid w:val="00837C8B"/>
    <w:rsid w:val="00840D59"/>
    <w:rsid w:val="00841899"/>
    <w:rsid w:val="00843187"/>
    <w:rsid w:val="0084458B"/>
    <w:rsid w:val="00844BBD"/>
    <w:rsid w:val="00845A6E"/>
    <w:rsid w:val="008479B9"/>
    <w:rsid w:val="00852E61"/>
    <w:rsid w:val="00853914"/>
    <w:rsid w:val="0085396F"/>
    <w:rsid w:val="00853EB0"/>
    <w:rsid w:val="0085539C"/>
    <w:rsid w:val="00860A1C"/>
    <w:rsid w:val="008622CA"/>
    <w:rsid w:val="00862E58"/>
    <w:rsid w:val="00863948"/>
    <w:rsid w:val="00864514"/>
    <w:rsid w:val="008708BC"/>
    <w:rsid w:val="008709B3"/>
    <w:rsid w:val="00870F21"/>
    <w:rsid w:val="00870FEF"/>
    <w:rsid w:val="00871000"/>
    <w:rsid w:val="008802C4"/>
    <w:rsid w:val="00880857"/>
    <w:rsid w:val="00882D41"/>
    <w:rsid w:val="00883936"/>
    <w:rsid w:val="00883B73"/>
    <w:rsid w:val="00884603"/>
    <w:rsid w:val="00884CE5"/>
    <w:rsid w:val="00885998"/>
    <w:rsid w:val="008871DE"/>
    <w:rsid w:val="0088769E"/>
    <w:rsid w:val="00891A2B"/>
    <w:rsid w:val="00894FA7"/>
    <w:rsid w:val="008973ED"/>
    <w:rsid w:val="008A5571"/>
    <w:rsid w:val="008A59D8"/>
    <w:rsid w:val="008A5D77"/>
    <w:rsid w:val="008A5DF1"/>
    <w:rsid w:val="008B23B1"/>
    <w:rsid w:val="008B3730"/>
    <w:rsid w:val="008B4697"/>
    <w:rsid w:val="008B4F95"/>
    <w:rsid w:val="008B79DC"/>
    <w:rsid w:val="008C02DB"/>
    <w:rsid w:val="008C07CF"/>
    <w:rsid w:val="008C1D23"/>
    <w:rsid w:val="008C207F"/>
    <w:rsid w:val="008C376A"/>
    <w:rsid w:val="008C3F6F"/>
    <w:rsid w:val="008C6858"/>
    <w:rsid w:val="008C6E3A"/>
    <w:rsid w:val="008D033E"/>
    <w:rsid w:val="008D0875"/>
    <w:rsid w:val="008D33AA"/>
    <w:rsid w:val="008D3B0A"/>
    <w:rsid w:val="008D46C3"/>
    <w:rsid w:val="008D4A56"/>
    <w:rsid w:val="008D5669"/>
    <w:rsid w:val="008D7932"/>
    <w:rsid w:val="008E20DE"/>
    <w:rsid w:val="008F0410"/>
    <w:rsid w:val="008F7566"/>
    <w:rsid w:val="0090040E"/>
    <w:rsid w:val="009022B7"/>
    <w:rsid w:val="00914F8F"/>
    <w:rsid w:val="00916540"/>
    <w:rsid w:val="00916985"/>
    <w:rsid w:val="00921011"/>
    <w:rsid w:val="00922087"/>
    <w:rsid w:val="00923CD3"/>
    <w:rsid w:val="00930108"/>
    <w:rsid w:val="00931154"/>
    <w:rsid w:val="0093183E"/>
    <w:rsid w:val="00932DFC"/>
    <w:rsid w:val="00934D8F"/>
    <w:rsid w:val="0093571A"/>
    <w:rsid w:val="00937D08"/>
    <w:rsid w:val="00937ECA"/>
    <w:rsid w:val="009404D3"/>
    <w:rsid w:val="009430D0"/>
    <w:rsid w:val="009440BD"/>
    <w:rsid w:val="009456F9"/>
    <w:rsid w:val="0094599D"/>
    <w:rsid w:val="0094722B"/>
    <w:rsid w:val="00947E08"/>
    <w:rsid w:val="00954EB2"/>
    <w:rsid w:val="0095536C"/>
    <w:rsid w:val="00955716"/>
    <w:rsid w:val="00956E40"/>
    <w:rsid w:val="00960CCD"/>
    <w:rsid w:val="009673D5"/>
    <w:rsid w:val="00970946"/>
    <w:rsid w:val="00971728"/>
    <w:rsid w:val="00971BAA"/>
    <w:rsid w:val="00971C00"/>
    <w:rsid w:val="00973B28"/>
    <w:rsid w:val="00975230"/>
    <w:rsid w:val="0097583C"/>
    <w:rsid w:val="00977833"/>
    <w:rsid w:val="00983DB0"/>
    <w:rsid w:val="00984EC9"/>
    <w:rsid w:val="00984EFD"/>
    <w:rsid w:val="00984F08"/>
    <w:rsid w:val="00986E92"/>
    <w:rsid w:val="0098708E"/>
    <w:rsid w:val="0098754B"/>
    <w:rsid w:val="00994E70"/>
    <w:rsid w:val="00996171"/>
    <w:rsid w:val="0099740C"/>
    <w:rsid w:val="009A1B35"/>
    <w:rsid w:val="009A2F32"/>
    <w:rsid w:val="009A67AC"/>
    <w:rsid w:val="009A6A79"/>
    <w:rsid w:val="009A71BD"/>
    <w:rsid w:val="009A7CBF"/>
    <w:rsid w:val="009B2138"/>
    <w:rsid w:val="009B6060"/>
    <w:rsid w:val="009B61BC"/>
    <w:rsid w:val="009C2CA7"/>
    <w:rsid w:val="009C59D9"/>
    <w:rsid w:val="009C7B50"/>
    <w:rsid w:val="009D15B1"/>
    <w:rsid w:val="009D47B7"/>
    <w:rsid w:val="009E0C6D"/>
    <w:rsid w:val="009E6B07"/>
    <w:rsid w:val="009E72DF"/>
    <w:rsid w:val="009F0629"/>
    <w:rsid w:val="009F3194"/>
    <w:rsid w:val="009F37ED"/>
    <w:rsid w:val="009F48C3"/>
    <w:rsid w:val="00A00CA8"/>
    <w:rsid w:val="00A03AFB"/>
    <w:rsid w:val="00A061F0"/>
    <w:rsid w:val="00A0653D"/>
    <w:rsid w:val="00A10F05"/>
    <w:rsid w:val="00A11655"/>
    <w:rsid w:val="00A125CE"/>
    <w:rsid w:val="00A1597C"/>
    <w:rsid w:val="00A161C6"/>
    <w:rsid w:val="00A2022E"/>
    <w:rsid w:val="00A21A33"/>
    <w:rsid w:val="00A21FE9"/>
    <w:rsid w:val="00A22C48"/>
    <w:rsid w:val="00A232A4"/>
    <w:rsid w:val="00A263C4"/>
    <w:rsid w:val="00A26605"/>
    <w:rsid w:val="00A329AC"/>
    <w:rsid w:val="00A37284"/>
    <w:rsid w:val="00A37A18"/>
    <w:rsid w:val="00A40582"/>
    <w:rsid w:val="00A41177"/>
    <w:rsid w:val="00A42FA6"/>
    <w:rsid w:val="00A43044"/>
    <w:rsid w:val="00A44FCD"/>
    <w:rsid w:val="00A4569E"/>
    <w:rsid w:val="00A47FC7"/>
    <w:rsid w:val="00A529C0"/>
    <w:rsid w:val="00A53172"/>
    <w:rsid w:val="00A61C0B"/>
    <w:rsid w:val="00A62499"/>
    <w:rsid w:val="00A65595"/>
    <w:rsid w:val="00A6635F"/>
    <w:rsid w:val="00A70360"/>
    <w:rsid w:val="00A710DA"/>
    <w:rsid w:val="00A75DD9"/>
    <w:rsid w:val="00A776A1"/>
    <w:rsid w:val="00A779A3"/>
    <w:rsid w:val="00A77A97"/>
    <w:rsid w:val="00A80BD4"/>
    <w:rsid w:val="00A85797"/>
    <w:rsid w:val="00A86336"/>
    <w:rsid w:val="00A87679"/>
    <w:rsid w:val="00A95455"/>
    <w:rsid w:val="00A9650D"/>
    <w:rsid w:val="00A96BD0"/>
    <w:rsid w:val="00A971BD"/>
    <w:rsid w:val="00AA00A3"/>
    <w:rsid w:val="00AA15EB"/>
    <w:rsid w:val="00AA35AA"/>
    <w:rsid w:val="00AA5AA7"/>
    <w:rsid w:val="00AB0210"/>
    <w:rsid w:val="00AB4BAE"/>
    <w:rsid w:val="00AB514D"/>
    <w:rsid w:val="00AB66ED"/>
    <w:rsid w:val="00AB7ABF"/>
    <w:rsid w:val="00AC2F0B"/>
    <w:rsid w:val="00AC43D0"/>
    <w:rsid w:val="00AC46C5"/>
    <w:rsid w:val="00AC4FC6"/>
    <w:rsid w:val="00AC5086"/>
    <w:rsid w:val="00AC5EE5"/>
    <w:rsid w:val="00AC785F"/>
    <w:rsid w:val="00AC7C21"/>
    <w:rsid w:val="00AD23B2"/>
    <w:rsid w:val="00AD384C"/>
    <w:rsid w:val="00AE0A09"/>
    <w:rsid w:val="00AE1227"/>
    <w:rsid w:val="00AE205A"/>
    <w:rsid w:val="00AE525D"/>
    <w:rsid w:val="00AE5C62"/>
    <w:rsid w:val="00AE5D90"/>
    <w:rsid w:val="00AE5F8E"/>
    <w:rsid w:val="00AF485C"/>
    <w:rsid w:val="00B01BA6"/>
    <w:rsid w:val="00B02CC1"/>
    <w:rsid w:val="00B05BA1"/>
    <w:rsid w:val="00B066CE"/>
    <w:rsid w:val="00B06CA3"/>
    <w:rsid w:val="00B10F0E"/>
    <w:rsid w:val="00B13AD6"/>
    <w:rsid w:val="00B14698"/>
    <w:rsid w:val="00B150F6"/>
    <w:rsid w:val="00B169F9"/>
    <w:rsid w:val="00B172C8"/>
    <w:rsid w:val="00B21A0A"/>
    <w:rsid w:val="00B21DB3"/>
    <w:rsid w:val="00B22E5D"/>
    <w:rsid w:val="00B25511"/>
    <w:rsid w:val="00B2683F"/>
    <w:rsid w:val="00B3098B"/>
    <w:rsid w:val="00B30DB0"/>
    <w:rsid w:val="00B3375D"/>
    <w:rsid w:val="00B34CCD"/>
    <w:rsid w:val="00B36607"/>
    <w:rsid w:val="00B37D34"/>
    <w:rsid w:val="00B41ACA"/>
    <w:rsid w:val="00B43FC5"/>
    <w:rsid w:val="00B445EC"/>
    <w:rsid w:val="00B4623A"/>
    <w:rsid w:val="00B4669C"/>
    <w:rsid w:val="00B50105"/>
    <w:rsid w:val="00B57315"/>
    <w:rsid w:val="00B575FB"/>
    <w:rsid w:val="00B61841"/>
    <w:rsid w:val="00B6337E"/>
    <w:rsid w:val="00B64CBE"/>
    <w:rsid w:val="00B652ED"/>
    <w:rsid w:val="00B6587D"/>
    <w:rsid w:val="00B7159E"/>
    <w:rsid w:val="00B7288C"/>
    <w:rsid w:val="00B73E6F"/>
    <w:rsid w:val="00B7437C"/>
    <w:rsid w:val="00B75FA0"/>
    <w:rsid w:val="00B76CD5"/>
    <w:rsid w:val="00B77341"/>
    <w:rsid w:val="00B81A0D"/>
    <w:rsid w:val="00B827FB"/>
    <w:rsid w:val="00B82B76"/>
    <w:rsid w:val="00B83B53"/>
    <w:rsid w:val="00B861FE"/>
    <w:rsid w:val="00B86703"/>
    <w:rsid w:val="00B9136B"/>
    <w:rsid w:val="00B92EA2"/>
    <w:rsid w:val="00B9374C"/>
    <w:rsid w:val="00B93FCD"/>
    <w:rsid w:val="00B942FD"/>
    <w:rsid w:val="00B94927"/>
    <w:rsid w:val="00B96692"/>
    <w:rsid w:val="00B9749D"/>
    <w:rsid w:val="00BA0E89"/>
    <w:rsid w:val="00BA1241"/>
    <w:rsid w:val="00BA285E"/>
    <w:rsid w:val="00BA43D3"/>
    <w:rsid w:val="00BA4A10"/>
    <w:rsid w:val="00BA4C12"/>
    <w:rsid w:val="00BB2F13"/>
    <w:rsid w:val="00BB4E13"/>
    <w:rsid w:val="00BB5955"/>
    <w:rsid w:val="00BC3B80"/>
    <w:rsid w:val="00BC470C"/>
    <w:rsid w:val="00BC5B3E"/>
    <w:rsid w:val="00BC7A36"/>
    <w:rsid w:val="00BD113D"/>
    <w:rsid w:val="00BD62A2"/>
    <w:rsid w:val="00BD62D5"/>
    <w:rsid w:val="00BE59EC"/>
    <w:rsid w:val="00BE7DBA"/>
    <w:rsid w:val="00BF0331"/>
    <w:rsid w:val="00BF14BF"/>
    <w:rsid w:val="00BF19A6"/>
    <w:rsid w:val="00BF6E9B"/>
    <w:rsid w:val="00C00362"/>
    <w:rsid w:val="00C00C47"/>
    <w:rsid w:val="00C011CF"/>
    <w:rsid w:val="00C01200"/>
    <w:rsid w:val="00C013E4"/>
    <w:rsid w:val="00C0149C"/>
    <w:rsid w:val="00C0158C"/>
    <w:rsid w:val="00C0172A"/>
    <w:rsid w:val="00C02AFE"/>
    <w:rsid w:val="00C037E8"/>
    <w:rsid w:val="00C0392D"/>
    <w:rsid w:val="00C03E3C"/>
    <w:rsid w:val="00C04285"/>
    <w:rsid w:val="00C04D99"/>
    <w:rsid w:val="00C11BF6"/>
    <w:rsid w:val="00C1215C"/>
    <w:rsid w:val="00C12342"/>
    <w:rsid w:val="00C1279E"/>
    <w:rsid w:val="00C12DE3"/>
    <w:rsid w:val="00C14BC2"/>
    <w:rsid w:val="00C160E6"/>
    <w:rsid w:val="00C20879"/>
    <w:rsid w:val="00C211B6"/>
    <w:rsid w:val="00C26D68"/>
    <w:rsid w:val="00C27563"/>
    <w:rsid w:val="00C36979"/>
    <w:rsid w:val="00C404BE"/>
    <w:rsid w:val="00C411B1"/>
    <w:rsid w:val="00C41A7C"/>
    <w:rsid w:val="00C43A49"/>
    <w:rsid w:val="00C43A82"/>
    <w:rsid w:val="00C451C2"/>
    <w:rsid w:val="00C45748"/>
    <w:rsid w:val="00C479F3"/>
    <w:rsid w:val="00C52B2A"/>
    <w:rsid w:val="00C55DE2"/>
    <w:rsid w:val="00C61625"/>
    <w:rsid w:val="00C666F1"/>
    <w:rsid w:val="00C67C18"/>
    <w:rsid w:val="00C71EE4"/>
    <w:rsid w:val="00C743FF"/>
    <w:rsid w:val="00C775CC"/>
    <w:rsid w:val="00C82E6F"/>
    <w:rsid w:val="00C838E3"/>
    <w:rsid w:val="00C83DA0"/>
    <w:rsid w:val="00C84C2E"/>
    <w:rsid w:val="00C97BFB"/>
    <w:rsid w:val="00C97C18"/>
    <w:rsid w:val="00CA2388"/>
    <w:rsid w:val="00CA376E"/>
    <w:rsid w:val="00CA40B2"/>
    <w:rsid w:val="00CA4632"/>
    <w:rsid w:val="00CA47E7"/>
    <w:rsid w:val="00CA549D"/>
    <w:rsid w:val="00CA6962"/>
    <w:rsid w:val="00CB2038"/>
    <w:rsid w:val="00CB342D"/>
    <w:rsid w:val="00CB4C6B"/>
    <w:rsid w:val="00CB67AB"/>
    <w:rsid w:val="00CB729E"/>
    <w:rsid w:val="00CC1202"/>
    <w:rsid w:val="00CC1BE1"/>
    <w:rsid w:val="00CC2345"/>
    <w:rsid w:val="00CC34D6"/>
    <w:rsid w:val="00CC6097"/>
    <w:rsid w:val="00CD2431"/>
    <w:rsid w:val="00CD259C"/>
    <w:rsid w:val="00CD2DC7"/>
    <w:rsid w:val="00CD54A4"/>
    <w:rsid w:val="00CD5F99"/>
    <w:rsid w:val="00CD7362"/>
    <w:rsid w:val="00CE0C1A"/>
    <w:rsid w:val="00CE0F4A"/>
    <w:rsid w:val="00CE0F95"/>
    <w:rsid w:val="00CE1FCB"/>
    <w:rsid w:val="00CE39D6"/>
    <w:rsid w:val="00CE77F9"/>
    <w:rsid w:val="00CE7B22"/>
    <w:rsid w:val="00CE7B8C"/>
    <w:rsid w:val="00CF0AC7"/>
    <w:rsid w:val="00CF1988"/>
    <w:rsid w:val="00CF2124"/>
    <w:rsid w:val="00CF4EF9"/>
    <w:rsid w:val="00CF5132"/>
    <w:rsid w:val="00CF552E"/>
    <w:rsid w:val="00CF74CC"/>
    <w:rsid w:val="00D01816"/>
    <w:rsid w:val="00D03891"/>
    <w:rsid w:val="00D04278"/>
    <w:rsid w:val="00D050AD"/>
    <w:rsid w:val="00D078BD"/>
    <w:rsid w:val="00D116BA"/>
    <w:rsid w:val="00D118E0"/>
    <w:rsid w:val="00D13FB1"/>
    <w:rsid w:val="00D175DE"/>
    <w:rsid w:val="00D20007"/>
    <w:rsid w:val="00D21B0E"/>
    <w:rsid w:val="00D25A87"/>
    <w:rsid w:val="00D31959"/>
    <w:rsid w:val="00D36DF9"/>
    <w:rsid w:val="00D422A7"/>
    <w:rsid w:val="00D43973"/>
    <w:rsid w:val="00D439FD"/>
    <w:rsid w:val="00D449DD"/>
    <w:rsid w:val="00D45017"/>
    <w:rsid w:val="00D50769"/>
    <w:rsid w:val="00D5078D"/>
    <w:rsid w:val="00D54EB5"/>
    <w:rsid w:val="00D563E5"/>
    <w:rsid w:val="00D56B03"/>
    <w:rsid w:val="00D57445"/>
    <w:rsid w:val="00D61F52"/>
    <w:rsid w:val="00D70002"/>
    <w:rsid w:val="00D70C35"/>
    <w:rsid w:val="00D740BF"/>
    <w:rsid w:val="00D818BD"/>
    <w:rsid w:val="00D90CA9"/>
    <w:rsid w:val="00D916EA"/>
    <w:rsid w:val="00D929AB"/>
    <w:rsid w:val="00D92E89"/>
    <w:rsid w:val="00D9635C"/>
    <w:rsid w:val="00DA0588"/>
    <w:rsid w:val="00DA5CCC"/>
    <w:rsid w:val="00DA66F8"/>
    <w:rsid w:val="00DB0011"/>
    <w:rsid w:val="00DB0D29"/>
    <w:rsid w:val="00DB2418"/>
    <w:rsid w:val="00DB6DAE"/>
    <w:rsid w:val="00DC0F75"/>
    <w:rsid w:val="00DC359E"/>
    <w:rsid w:val="00DC5479"/>
    <w:rsid w:val="00DD066D"/>
    <w:rsid w:val="00DD06F6"/>
    <w:rsid w:val="00DD1444"/>
    <w:rsid w:val="00DD1A1E"/>
    <w:rsid w:val="00DD28CF"/>
    <w:rsid w:val="00DD399A"/>
    <w:rsid w:val="00DD484E"/>
    <w:rsid w:val="00DD588B"/>
    <w:rsid w:val="00DD5DFE"/>
    <w:rsid w:val="00DD6B79"/>
    <w:rsid w:val="00DE057A"/>
    <w:rsid w:val="00DE082C"/>
    <w:rsid w:val="00DE0F7E"/>
    <w:rsid w:val="00DE1505"/>
    <w:rsid w:val="00DE4348"/>
    <w:rsid w:val="00DE51CE"/>
    <w:rsid w:val="00DE5B26"/>
    <w:rsid w:val="00DE70A7"/>
    <w:rsid w:val="00DE765A"/>
    <w:rsid w:val="00DF0487"/>
    <w:rsid w:val="00DF0679"/>
    <w:rsid w:val="00DF330D"/>
    <w:rsid w:val="00DF401E"/>
    <w:rsid w:val="00DF72E4"/>
    <w:rsid w:val="00E00ADF"/>
    <w:rsid w:val="00E00C6D"/>
    <w:rsid w:val="00E1019B"/>
    <w:rsid w:val="00E110F2"/>
    <w:rsid w:val="00E12649"/>
    <w:rsid w:val="00E12E59"/>
    <w:rsid w:val="00E134D7"/>
    <w:rsid w:val="00E13588"/>
    <w:rsid w:val="00E1531E"/>
    <w:rsid w:val="00E15DFA"/>
    <w:rsid w:val="00E1690B"/>
    <w:rsid w:val="00E208FA"/>
    <w:rsid w:val="00E23632"/>
    <w:rsid w:val="00E23E14"/>
    <w:rsid w:val="00E26B0A"/>
    <w:rsid w:val="00E26B23"/>
    <w:rsid w:val="00E27268"/>
    <w:rsid w:val="00E304EB"/>
    <w:rsid w:val="00E30FCA"/>
    <w:rsid w:val="00E319F0"/>
    <w:rsid w:val="00E31F58"/>
    <w:rsid w:val="00E33DA3"/>
    <w:rsid w:val="00E34128"/>
    <w:rsid w:val="00E40249"/>
    <w:rsid w:val="00E40484"/>
    <w:rsid w:val="00E448D3"/>
    <w:rsid w:val="00E45450"/>
    <w:rsid w:val="00E469E4"/>
    <w:rsid w:val="00E5082B"/>
    <w:rsid w:val="00E543A6"/>
    <w:rsid w:val="00E55175"/>
    <w:rsid w:val="00E56014"/>
    <w:rsid w:val="00E56DD3"/>
    <w:rsid w:val="00E56DEA"/>
    <w:rsid w:val="00E615CA"/>
    <w:rsid w:val="00E641DE"/>
    <w:rsid w:val="00E66526"/>
    <w:rsid w:val="00E67C2E"/>
    <w:rsid w:val="00E700BE"/>
    <w:rsid w:val="00E70762"/>
    <w:rsid w:val="00E70BD8"/>
    <w:rsid w:val="00E75063"/>
    <w:rsid w:val="00E7604C"/>
    <w:rsid w:val="00E87A0E"/>
    <w:rsid w:val="00E91021"/>
    <w:rsid w:val="00E92DED"/>
    <w:rsid w:val="00E93D61"/>
    <w:rsid w:val="00E96B95"/>
    <w:rsid w:val="00E96C4E"/>
    <w:rsid w:val="00E97354"/>
    <w:rsid w:val="00E97801"/>
    <w:rsid w:val="00EA1BA5"/>
    <w:rsid w:val="00EA7657"/>
    <w:rsid w:val="00EB1BA5"/>
    <w:rsid w:val="00EB30C5"/>
    <w:rsid w:val="00EB3B92"/>
    <w:rsid w:val="00EB55D2"/>
    <w:rsid w:val="00EB58B8"/>
    <w:rsid w:val="00EB5B98"/>
    <w:rsid w:val="00EB61ED"/>
    <w:rsid w:val="00EB66C2"/>
    <w:rsid w:val="00EB7027"/>
    <w:rsid w:val="00EC040F"/>
    <w:rsid w:val="00EC0E56"/>
    <w:rsid w:val="00EC68AE"/>
    <w:rsid w:val="00ED0388"/>
    <w:rsid w:val="00ED236D"/>
    <w:rsid w:val="00ED334B"/>
    <w:rsid w:val="00ED4264"/>
    <w:rsid w:val="00ED6BCA"/>
    <w:rsid w:val="00EE2F56"/>
    <w:rsid w:val="00EE3EFD"/>
    <w:rsid w:val="00EE5808"/>
    <w:rsid w:val="00EE7251"/>
    <w:rsid w:val="00EE7D3E"/>
    <w:rsid w:val="00EF2EAC"/>
    <w:rsid w:val="00F006D0"/>
    <w:rsid w:val="00F0257F"/>
    <w:rsid w:val="00F06965"/>
    <w:rsid w:val="00F078B7"/>
    <w:rsid w:val="00F14B1C"/>
    <w:rsid w:val="00F14EE9"/>
    <w:rsid w:val="00F15706"/>
    <w:rsid w:val="00F15A8B"/>
    <w:rsid w:val="00F1630E"/>
    <w:rsid w:val="00F20C50"/>
    <w:rsid w:val="00F23749"/>
    <w:rsid w:val="00F242E6"/>
    <w:rsid w:val="00F25307"/>
    <w:rsid w:val="00F277B6"/>
    <w:rsid w:val="00F3128D"/>
    <w:rsid w:val="00F3172B"/>
    <w:rsid w:val="00F3358F"/>
    <w:rsid w:val="00F33D9F"/>
    <w:rsid w:val="00F34586"/>
    <w:rsid w:val="00F3566E"/>
    <w:rsid w:val="00F4382A"/>
    <w:rsid w:val="00F46CC8"/>
    <w:rsid w:val="00F52039"/>
    <w:rsid w:val="00F55E4B"/>
    <w:rsid w:val="00F561AF"/>
    <w:rsid w:val="00F567FD"/>
    <w:rsid w:val="00F57B62"/>
    <w:rsid w:val="00F603D1"/>
    <w:rsid w:val="00F60A40"/>
    <w:rsid w:val="00F62C4B"/>
    <w:rsid w:val="00F62ED4"/>
    <w:rsid w:val="00F64A07"/>
    <w:rsid w:val="00F6553E"/>
    <w:rsid w:val="00F701FF"/>
    <w:rsid w:val="00F71651"/>
    <w:rsid w:val="00F72BC5"/>
    <w:rsid w:val="00F72CF7"/>
    <w:rsid w:val="00F74BAA"/>
    <w:rsid w:val="00F8003D"/>
    <w:rsid w:val="00F80237"/>
    <w:rsid w:val="00F80D55"/>
    <w:rsid w:val="00F82BBA"/>
    <w:rsid w:val="00F831F4"/>
    <w:rsid w:val="00F84203"/>
    <w:rsid w:val="00F85774"/>
    <w:rsid w:val="00F86A06"/>
    <w:rsid w:val="00F87E49"/>
    <w:rsid w:val="00F916F7"/>
    <w:rsid w:val="00F92C0C"/>
    <w:rsid w:val="00F94176"/>
    <w:rsid w:val="00FA4119"/>
    <w:rsid w:val="00FA4A2B"/>
    <w:rsid w:val="00FA66C6"/>
    <w:rsid w:val="00FB1089"/>
    <w:rsid w:val="00FB3DF0"/>
    <w:rsid w:val="00FB5E78"/>
    <w:rsid w:val="00FB6A7F"/>
    <w:rsid w:val="00FB771D"/>
    <w:rsid w:val="00FC5743"/>
    <w:rsid w:val="00FC7F57"/>
    <w:rsid w:val="00FD5591"/>
    <w:rsid w:val="00FE29DD"/>
    <w:rsid w:val="00FE2AD1"/>
    <w:rsid w:val="00FE4C69"/>
    <w:rsid w:val="00FE5B61"/>
    <w:rsid w:val="00FE5F44"/>
    <w:rsid w:val="00FF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46"/>
    <w:pPr>
      <w:ind w:left="720"/>
      <w:contextualSpacing/>
    </w:pPr>
  </w:style>
  <w:style w:type="paragraph" w:styleId="Header">
    <w:name w:val="header"/>
    <w:basedOn w:val="Normal"/>
    <w:link w:val="HeaderChar"/>
    <w:uiPriority w:val="99"/>
    <w:unhideWhenUsed/>
    <w:rsid w:val="00B9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2FD"/>
  </w:style>
  <w:style w:type="paragraph" w:styleId="Footer">
    <w:name w:val="footer"/>
    <w:basedOn w:val="Normal"/>
    <w:link w:val="FooterChar"/>
    <w:uiPriority w:val="99"/>
    <w:unhideWhenUsed/>
    <w:rsid w:val="00B9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2FD"/>
  </w:style>
  <w:style w:type="paragraph" w:styleId="BalloonText">
    <w:name w:val="Balloon Text"/>
    <w:basedOn w:val="Normal"/>
    <w:link w:val="BalloonTextChar"/>
    <w:uiPriority w:val="99"/>
    <w:semiHidden/>
    <w:unhideWhenUsed/>
    <w:rsid w:val="0070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46"/>
    <w:pPr>
      <w:ind w:left="720"/>
      <w:contextualSpacing/>
    </w:pPr>
  </w:style>
  <w:style w:type="paragraph" w:styleId="Header">
    <w:name w:val="header"/>
    <w:basedOn w:val="Normal"/>
    <w:link w:val="HeaderChar"/>
    <w:uiPriority w:val="99"/>
    <w:unhideWhenUsed/>
    <w:rsid w:val="00B9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2FD"/>
  </w:style>
  <w:style w:type="paragraph" w:styleId="Footer">
    <w:name w:val="footer"/>
    <w:basedOn w:val="Normal"/>
    <w:link w:val="FooterChar"/>
    <w:uiPriority w:val="99"/>
    <w:unhideWhenUsed/>
    <w:rsid w:val="00B9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2FD"/>
  </w:style>
  <w:style w:type="paragraph" w:styleId="BalloonText">
    <w:name w:val="Balloon Text"/>
    <w:basedOn w:val="Normal"/>
    <w:link w:val="BalloonTextChar"/>
    <w:uiPriority w:val="99"/>
    <w:semiHidden/>
    <w:unhideWhenUsed/>
    <w:rsid w:val="0070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9729DF-E4F2-4BAE-9BA2-C53B74376E30}"/>
</file>

<file path=customXml/itemProps2.xml><?xml version="1.0" encoding="utf-8"?>
<ds:datastoreItem xmlns:ds="http://schemas.openxmlformats.org/officeDocument/2006/customXml" ds:itemID="{95C3BD27-47C0-4E14-AC97-0E17575999EB}"/>
</file>

<file path=customXml/itemProps3.xml><?xml version="1.0" encoding="utf-8"?>
<ds:datastoreItem xmlns:ds="http://schemas.openxmlformats.org/officeDocument/2006/customXml" ds:itemID="{820ACB47-CC60-49D1-ACD1-E9E06AFB6928}"/>
</file>

<file path=customXml/itemProps4.xml><?xml version="1.0" encoding="utf-8"?>
<ds:datastoreItem xmlns:ds="http://schemas.openxmlformats.org/officeDocument/2006/customXml" ds:itemID="{4830E028-53B3-48C9-874D-05F684581E1C}"/>
</file>

<file path=docProps/app.xml><?xml version="1.0" encoding="utf-8"?>
<Properties xmlns="http://schemas.openxmlformats.org/officeDocument/2006/extended-properties" xmlns:vt="http://schemas.openxmlformats.org/officeDocument/2006/docPropsVTypes">
  <Template>Normal</Template>
  <TotalTime>0</TotalTime>
  <Pages>2</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TTTH</dc:creator>
  <cp:lastModifiedBy>TTTH</cp:lastModifiedBy>
  <cp:revision>2</cp:revision>
  <cp:lastPrinted>2015-10-14T04:35:00Z</cp:lastPrinted>
  <dcterms:created xsi:type="dcterms:W3CDTF">2015-11-04T04:08:00Z</dcterms:created>
  <dcterms:modified xsi:type="dcterms:W3CDTF">2015-11-04T04:08:00Z</dcterms:modified>
</cp:coreProperties>
</file>